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7547" w:rsidRDefault="00000000">
      <w:pPr>
        <w:tabs>
          <w:tab w:val="left" w:pos="3725"/>
        </w:tabs>
        <w:rPr>
          <w:b/>
          <w:bCs/>
        </w:rPr>
      </w:pPr>
      <w:r>
        <w:rPr>
          <w:b/>
          <w:bCs/>
        </w:rPr>
        <w:tab/>
      </w:r>
      <w:r>
        <w:rPr>
          <w:b/>
          <w:bCs/>
        </w:rPr>
        <w:tab/>
      </w:r>
      <w:r>
        <w:rPr>
          <w:b/>
          <w:bCs/>
        </w:rPr>
        <w:tab/>
      </w:r>
    </w:p>
    <w:p w:rsidR="00EB7547" w:rsidRDefault="00000000">
      <w:pPr>
        <w:tabs>
          <w:tab w:val="left" w:pos="3725"/>
        </w:tabs>
        <w:rPr>
          <w:b/>
          <w:bCs/>
        </w:rPr>
      </w:pPr>
      <w:r>
        <w:rPr>
          <w:b/>
          <w:bCs/>
        </w:rPr>
        <w:tab/>
      </w:r>
      <w:r>
        <w:rPr>
          <w:b/>
          <w:bCs/>
        </w:rPr>
        <w:tab/>
      </w:r>
      <w:r>
        <w:rPr>
          <w:b/>
          <w:bCs/>
        </w:rPr>
        <w:tab/>
      </w:r>
    </w:p>
    <w:p w:rsidR="00EB7547" w:rsidRDefault="00000000">
      <w:pPr>
        <w:tabs>
          <w:tab w:val="left" w:pos="3725"/>
        </w:tabs>
        <w:rPr>
          <w:b/>
          <w:bCs/>
          <w:sz w:val="28"/>
          <w:szCs w:val="28"/>
        </w:rPr>
      </w:pPr>
      <w:r>
        <w:rPr>
          <w:b/>
          <w:bCs/>
        </w:rPr>
        <w:tab/>
      </w:r>
      <w:r>
        <w:rPr>
          <w:b/>
          <w:bCs/>
        </w:rPr>
        <w:tab/>
      </w:r>
      <w:r>
        <w:rPr>
          <w:b/>
          <w:bCs/>
        </w:rPr>
        <w:tab/>
      </w:r>
    </w:p>
    <w:p w:rsidR="00EB7547" w:rsidRPr="002B5306" w:rsidRDefault="002B5306" w:rsidP="002B5306">
      <w:pPr>
        <w:rPr>
          <w:rFonts w:cstheme="minorHAnsi"/>
          <w:b/>
          <w:bCs/>
          <w:color w:val="000000" w:themeColor="text1"/>
          <w:sz w:val="28"/>
          <w:szCs w:val="24"/>
        </w:rPr>
      </w:pPr>
      <w:r w:rsidRPr="002B5306">
        <w:rPr>
          <w:rFonts w:cstheme="minorHAnsi"/>
          <w:b/>
          <w:bCs/>
          <w:color w:val="000000" w:themeColor="text1"/>
          <w:sz w:val="28"/>
          <w:szCs w:val="24"/>
        </w:rPr>
        <w:t xml:space="preserve">Chancen und Grenzen einer Kultur des Miteinanders in digitalen Lehr-Lern-Kontexten am Beispiel der personalisierten Bildungsförderung durch Künstliche Intelligenz für </w:t>
      </w:r>
      <w:proofErr w:type="spellStart"/>
      <w:r w:rsidRPr="002B5306">
        <w:rPr>
          <w:rFonts w:cstheme="minorHAnsi"/>
          <w:b/>
          <w:bCs/>
          <w:color w:val="000000" w:themeColor="text1"/>
          <w:sz w:val="28"/>
          <w:szCs w:val="24"/>
        </w:rPr>
        <w:t>Migrant</w:t>
      </w:r>
      <w:r w:rsidR="00080359">
        <w:rPr>
          <w:rFonts w:cstheme="minorHAnsi"/>
          <w:b/>
          <w:bCs/>
          <w:color w:val="000000" w:themeColor="text1"/>
          <w:sz w:val="28"/>
          <w:szCs w:val="24"/>
        </w:rPr>
        <w:t>:</w:t>
      </w:r>
      <w:r w:rsidRPr="002B5306">
        <w:rPr>
          <w:rFonts w:cstheme="minorHAnsi"/>
          <w:b/>
          <w:bCs/>
          <w:color w:val="000000" w:themeColor="text1"/>
          <w:sz w:val="28"/>
          <w:szCs w:val="24"/>
        </w:rPr>
        <w:t>innen</w:t>
      </w:r>
      <w:proofErr w:type="spellEnd"/>
      <w:r w:rsidRPr="002B5306">
        <w:rPr>
          <w:rFonts w:cstheme="minorHAnsi"/>
          <w:b/>
          <w:bCs/>
          <w:color w:val="000000" w:themeColor="text1"/>
          <w:sz w:val="28"/>
          <w:szCs w:val="24"/>
        </w:rPr>
        <w:t xml:space="preserve"> und Geflüchtete im EU Projekt RAISE (Young </w:t>
      </w:r>
      <w:proofErr w:type="spellStart"/>
      <w:r w:rsidRPr="002B5306">
        <w:rPr>
          <w:rFonts w:cstheme="minorHAnsi"/>
          <w:b/>
          <w:bCs/>
          <w:color w:val="000000" w:themeColor="text1"/>
          <w:sz w:val="28"/>
          <w:szCs w:val="24"/>
        </w:rPr>
        <w:t>Refugees</w:t>
      </w:r>
      <w:proofErr w:type="spellEnd"/>
      <w:r w:rsidRPr="002B5306">
        <w:rPr>
          <w:rFonts w:cstheme="minorHAnsi"/>
          <w:b/>
          <w:bCs/>
          <w:color w:val="000000" w:themeColor="text1"/>
          <w:sz w:val="28"/>
          <w:szCs w:val="24"/>
        </w:rPr>
        <w:t xml:space="preserve"> AI Student Empowerment </w:t>
      </w:r>
      <w:proofErr w:type="spellStart"/>
      <w:r w:rsidRPr="002B5306">
        <w:rPr>
          <w:rFonts w:cstheme="minorHAnsi"/>
          <w:b/>
          <w:bCs/>
          <w:color w:val="000000" w:themeColor="text1"/>
          <w:sz w:val="28"/>
          <w:szCs w:val="24"/>
        </w:rPr>
        <w:t>Program</w:t>
      </w:r>
      <w:proofErr w:type="spellEnd"/>
      <w:r w:rsidRPr="002B5306">
        <w:rPr>
          <w:rFonts w:cstheme="minorHAnsi"/>
          <w:b/>
          <w:bCs/>
          <w:color w:val="000000" w:themeColor="text1"/>
          <w:sz w:val="28"/>
          <w:szCs w:val="24"/>
        </w:rPr>
        <w:t>)</w:t>
      </w:r>
    </w:p>
    <w:p w:rsidR="00EB7547" w:rsidRDefault="00EB7547">
      <w:pPr>
        <w:pStyle w:val="berschrift1"/>
        <w:ind w:right="35"/>
      </w:pPr>
    </w:p>
    <w:p w:rsidR="00EB7547" w:rsidRDefault="00EB7547">
      <w:pPr>
        <w:pStyle w:val="berschrift1"/>
        <w:ind w:right="35"/>
      </w:pPr>
    </w:p>
    <w:p w:rsidR="00EB7547" w:rsidRDefault="00000000">
      <w:r>
        <w:t xml:space="preserve">Dr. Nicole </w:t>
      </w:r>
      <w:proofErr w:type="spellStart"/>
      <w:r>
        <w:t>Flindt</w:t>
      </w:r>
      <w:proofErr w:type="spellEnd"/>
      <w:r>
        <w:t>, PH Heidelberg</w:t>
      </w:r>
      <w:r w:rsidR="002B5306">
        <w:t xml:space="preserve">, </w:t>
      </w:r>
      <w:r w:rsidR="002B5306" w:rsidRPr="002B5306">
        <w:rPr>
          <w:rFonts w:ascii="Calibri" w:eastAsia="Calibri" w:hAnsi="Calibri"/>
          <w:color w:val="000000"/>
          <w:sz w:val="22"/>
        </w:rPr>
        <w:t>Projektleiterin des EU Projekts RAISE</w:t>
      </w:r>
    </w:p>
    <w:p w:rsidR="00EB7547" w:rsidRDefault="00EB7547">
      <w:pPr>
        <w:pStyle w:val="Textkrper"/>
      </w:pPr>
    </w:p>
    <w:p w:rsidR="008855E5" w:rsidRDefault="008855E5">
      <w:pPr>
        <w:pStyle w:val="Textkrper"/>
      </w:pPr>
    </w:p>
    <w:p w:rsidR="00EB7547" w:rsidRDefault="00000000">
      <w:pPr>
        <w:pStyle w:val="berschrift1"/>
        <w:rPr>
          <w:strike/>
          <w:spacing w:val="-2"/>
        </w:rPr>
      </w:pPr>
      <w:r>
        <w:t>Beitragsart:</w:t>
      </w:r>
      <w:r>
        <w:rPr>
          <w:spacing w:val="-4"/>
        </w:rPr>
        <w:t xml:space="preserve"> </w:t>
      </w:r>
      <w:r>
        <w:t>Vortrag</w:t>
      </w:r>
    </w:p>
    <w:p w:rsidR="00EB7547" w:rsidRDefault="00EB7547">
      <w:pPr>
        <w:pStyle w:val="Textkrper"/>
        <w:rPr>
          <w:b/>
        </w:rPr>
      </w:pPr>
    </w:p>
    <w:p w:rsidR="00EB7547" w:rsidRDefault="00EB7547">
      <w:pPr>
        <w:pStyle w:val="Textkrper"/>
        <w:spacing w:before="1"/>
        <w:rPr>
          <w:b/>
        </w:rPr>
      </w:pPr>
    </w:p>
    <w:p w:rsidR="002B5306" w:rsidRDefault="002B5306" w:rsidP="002B5306">
      <w:pPr>
        <w:spacing w:line="276" w:lineRule="auto"/>
        <w:jc w:val="both"/>
        <w:rPr>
          <w:rFonts w:ascii="Calibri" w:eastAsia="Calibri" w:hAnsi="Calibri"/>
          <w:color w:val="000000"/>
          <w:sz w:val="22"/>
        </w:rPr>
      </w:pPr>
      <w:r w:rsidRPr="002B5306">
        <w:rPr>
          <w:rFonts w:ascii="Calibri" w:eastAsia="Calibri" w:hAnsi="Calibri"/>
          <w:color w:val="000000"/>
          <w:sz w:val="22"/>
        </w:rPr>
        <w:t xml:space="preserve">Der Begriff der Künstlichen Intelligenz (KI) ist bereits seit mehreren Jahren in der wissenschaftlichen und öffentlichen Diskussion etabliert. Aktuell erfährt er jedoch durch tiefgreifende technologische Innovationen eine dynamische Weiterentwicklung und breite gesellschaftliche Aufmerksamkeit. Prognosen von </w:t>
      </w:r>
      <w:proofErr w:type="spellStart"/>
      <w:proofErr w:type="gramStart"/>
      <w:r w:rsidRPr="002B5306">
        <w:rPr>
          <w:rFonts w:ascii="Calibri" w:eastAsia="Calibri" w:hAnsi="Calibri"/>
          <w:color w:val="000000"/>
          <w:sz w:val="22"/>
        </w:rPr>
        <w:t>Expert</w:t>
      </w:r>
      <w:r>
        <w:rPr>
          <w:rFonts w:ascii="Calibri" w:eastAsia="Calibri" w:hAnsi="Calibri"/>
          <w:color w:val="000000"/>
          <w:sz w:val="22"/>
        </w:rPr>
        <w:t>:</w:t>
      </w:r>
      <w:r w:rsidRPr="002B5306">
        <w:rPr>
          <w:rFonts w:ascii="Calibri" w:eastAsia="Calibri" w:hAnsi="Calibri"/>
          <w:color w:val="000000"/>
          <w:sz w:val="22"/>
        </w:rPr>
        <w:t>innen</w:t>
      </w:r>
      <w:proofErr w:type="spellEnd"/>
      <w:proofErr w:type="gramEnd"/>
      <w:r w:rsidRPr="002B5306">
        <w:rPr>
          <w:rFonts w:ascii="Calibri" w:eastAsia="Calibri" w:hAnsi="Calibri"/>
          <w:color w:val="000000"/>
          <w:sz w:val="22"/>
        </w:rPr>
        <w:t xml:space="preserve"> zufolge steht diese Entwicklung erst am Anfang. Bereits heute sind die Auswirkungen von KI deutlich in verschiedenen Lebens- und Arbeitsbereichen spürbar. Insbesondere im Bildungsbereich wird KI ein erhebliches Potenzial zugesprochen: Es ermöglicht eine individualisierte, bedarfsorientierte Gestaltung von Lernprozessen und bietet damit neue Ansätze für eine zeitgemäße Bildung. Bislang werden jedoch die Auswirkungen des Einsatzes bei vulnerable</w:t>
      </w:r>
      <w:r>
        <w:rPr>
          <w:rFonts w:ascii="Calibri" w:eastAsia="Calibri" w:hAnsi="Calibri"/>
          <w:color w:val="000000"/>
          <w:sz w:val="22"/>
        </w:rPr>
        <w:t>n</w:t>
      </w:r>
      <w:r w:rsidRPr="002B5306">
        <w:rPr>
          <w:rFonts w:ascii="Calibri" w:eastAsia="Calibri" w:hAnsi="Calibri"/>
          <w:color w:val="000000"/>
          <w:sz w:val="22"/>
        </w:rPr>
        <w:t xml:space="preserve"> Gruppen wie junge</w:t>
      </w:r>
      <w:r>
        <w:rPr>
          <w:rFonts w:ascii="Calibri" w:eastAsia="Calibri" w:hAnsi="Calibri"/>
          <w:color w:val="000000"/>
          <w:sz w:val="22"/>
        </w:rPr>
        <w:t>n</w:t>
      </w:r>
      <w:r w:rsidRPr="002B5306">
        <w:rPr>
          <w:rFonts w:ascii="Calibri" w:eastAsia="Calibri" w:hAnsi="Calibri"/>
          <w:color w:val="000000"/>
          <w:sz w:val="22"/>
        </w:rPr>
        <w:t xml:space="preserve"> Geflüchtete</w:t>
      </w:r>
      <w:r>
        <w:rPr>
          <w:rFonts w:ascii="Calibri" w:eastAsia="Calibri" w:hAnsi="Calibri"/>
          <w:color w:val="000000"/>
          <w:sz w:val="22"/>
        </w:rPr>
        <w:t>n</w:t>
      </w:r>
      <w:r w:rsidRPr="002B5306">
        <w:rPr>
          <w:rFonts w:ascii="Calibri" w:eastAsia="Calibri" w:hAnsi="Calibri"/>
          <w:color w:val="000000"/>
          <w:sz w:val="22"/>
        </w:rPr>
        <w:t xml:space="preserve"> oder </w:t>
      </w:r>
      <w:proofErr w:type="spellStart"/>
      <w:proofErr w:type="gramStart"/>
      <w:r w:rsidRPr="002B5306">
        <w:rPr>
          <w:rFonts w:ascii="Calibri" w:eastAsia="Calibri" w:hAnsi="Calibri"/>
          <w:color w:val="000000"/>
          <w:sz w:val="22"/>
        </w:rPr>
        <w:t>Migrant:innen</w:t>
      </w:r>
      <w:proofErr w:type="spellEnd"/>
      <w:proofErr w:type="gramEnd"/>
      <w:r w:rsidRPr="002B5306">
        <w:rPr>
          <w:rFonts w:ascii="Calibri" w:eastAsia="Calibri" w:hAnsi="Calibri"/>
          <w:color w:val="000000"/>
          <w:sz w:val="22"/>
        </w:rPr>
        <w:t xml:space="preserve"> und auch die Frage, welche Chancen und Grenzen die Kultur des Miteinanders in digitalen Lehr-Lern-Kontexten </w:t>
      </w:r>
      <w:r>
        <w:rPr>
          <w:rFonts w:ascii="Calibri" w:eastAsia="Calibri" w:hAnsi="Calibri"/>
          <w:color w:val="000000"/>
          <w:sz w:val="22"/>
        </w:rPr>
        <w:t xml:space="preserve">aufweist, </w:t>
      </w:r>
      <w:r w:rsidRPr="002B5306">
        <w:rPr>
          <w:rFonts w:ascii="Calibri" w:eastAsia="Calibri" w:hAnsi="Calibri"/>
          <w:color w:val="000000"/>
          <w:sz w:val="22"/>
        </w:rPr>
        <w:t>wenig untersucht.</w:t>
      </w:r>
    </w:p>
    <w:p w:rsidR="002B5306" w:rsidRPr="002B5306" w:rsidRDefault="002B5306" w:rsidP="002B5306">
      <w:pPr>
        <w:spacing w:line="276" w:lineRule="auto"/>
        <w:jc w:val="both"/>
        <w:rPr>
          <w:rFonts w:ascii="Calibri" w:eastAsia="Calibri" w:hAnsi="Calibri"/>
          <w:color w:val="000000"/>
          <w:sz w:val="22"/>
        </w:rPr>
      </w:pPr>
      <w:r w:rsidRPr="002B5306">
        <w:rPr>
          <w:rFonts w:ascii="Calibri" w:eastAsia="Calibri" w:hAnsi="Calibri"/>
          <w:color w:val="000000"/>
          <w:sz w:val="22"/>
        </w:rPr>
        <w:t xml:space="preserve">Der vorliegende Beitrag widmet sich der Integration von Künstlicher Intelligenz in digitale Lernformate für die junge </w:t>
      </w:r>
      <w:proofErr w:type="spellStart"/>
      <w:proofErr w:type="gramStart"/>
      <w:r w:rsidRPr="002B5306">
        <w:rPr>
          <w:rFonts w:ascii="Calibri" w:eastAsia="Calibri" w:hAnsi="Calibri"/>
          <w:color w:val="000000"/>
          <w:sz w:val="22"/>
        </w:rPr>
        <w:t>Migrat:innen</w:t>
      </w:r>
      <w:proofErr w:type="spellEnd"/>
      <w:proofErr w:type="gramEnd"/>
      <w:r w:rsidRPr="002B5306">
        <w:rPr>
          <w:rFonts w:ascii="Calibri" w:eastAsia="Calibri" w:hAnsi="Calibri"/>
          <w:color w:val="000000"/>
          <w:sz w:val="22"/>
        </w:rPr>
        <w:t xml:space="preserve"> und Geflüchtete und der Frage, was Menschen in geteilten pädagogischen Handlungskontexten angesichts der gesellschaftlichen Wandlungsprozesse unter „Anwesenheit“ verstehen. Im Fokus steht dabei von der EU geförderte Projekt „Young </w:t>
      </w:r>
      <w:proofErr w:type="spellStart"/>
      <w:r w:rsidRPr="002B5306">
        <w:rPr>
          <w:rFonts w:ascii="Calibri" w:eastAsia="Calibri" w:hAnsi="Calibri"/>
          <w:color w:val="000000"/>
          <w:sz w:val="22"/>
        </w:rPr>
        <w:t>Refugees</w:t>
      </w:r>
      <w:proofErr w:type="spellEnd"/>
      <w:r w:rsidRPr="002B5306">
        <w:rPr>
          <w:rFonts w:ascii="Calibri" w:eastAsia="Calibri" w:hAnsi="Calibri"/>
          <w:color w:val="000000"/>
          <w:sz w:val="22"/>
        </w:rPr>
        <w:t xml:space="preserve"> AI Student Empowerment </w:t>
      </w:r>
      <w:proofErr w:type="spellStart"/>
      <w:r w:rsidRPr="002B5306">
        <w:rPr>
          <w:rFonts w:ascii="Calibri" w:eastAsia="Calibri" w:hAnsi="Calibri"/>
          <w:color w:val="000000"/>
          <w:sz w:val="22"/>
        </w:rPr>
        <w:t>Program</w:t>
      </w:r>
      <w:proofErr w:type="spellEnd"/>
      <w:r w:rsidRPr="002B5306">
        <w:rPr>
          <w:rFonts w:ascii="Calibri" w:eastAsia="Calibri" w:hAnsi="Calibri"/>
          <w:color w:val="000000"/>
          <w:sz w:val="22"/>
        </w:rPr>
        <w:t xml:space="preserve">“ (RAISE), das gezielt die Weiterentwicklung eines E-Learning-Programms (e-VELP) für </w:t>
      </w:r>
      <w:proofErr w:type="spellStart"/>
      <w:proofErr w:type="gramStart"/>
      <w:r w:rsidRPr="002B5306">
        <w:rPr>
          <w:rFonts w:ascii="Calibri" w:eastAsia="Calibri" w:hAnsi="Calibri"/>
          <w:color w:val="000000"/>
          <w:sz w:val="22"/>
        </w:rPr>
        <w:t>Migrant</w:t>
      </w:r>
      <w:r>
        <w:rPr>
          <w:rFonts w:ascii="Calibri" w:eastAsia="Calibri" w:hAnsi="Calibri"/>
          <w:color w:val="000000"/>
          <w:sz w:val="22"/>
        </w:rPr>
        <w:t>:</w:t>
      </w:r>
      <w:r w:rsidRPr="002B5306">
        <w:rPr>
          <w:rFonts w:ascii="Calibri" w:eastAsia="Calibri" w:hAnsi="Calibri"/>
          <w:color w:val="000000"/>
          <w:sz w:val="22"/>
        </w:rPr>
        <w:t>innen</w:t>
      </w:r>
      <w:proofErr w:type="spellEnd"/>
      <w:proofErr w:type="gramEnd"/>
      <w:r>
        <w:rPr>
          <w:rFonts w:ascii="Calibri" w:eastAsia="Calibri" w:hAnsi="Calibri"/>
          <w:color w:val="000000"/>
          <w:sz w:val="22"/>
        </w:rPr>
        <w:t xml:space="preserve"> </w:t>
      </w:r>
      <w:r w:rsidRPr="002B5306">
        <w:rPr>
          <w:rFonts w:ascii="Calibri" w:eastAsia="Calibri" w:hAnsi="Calibri"/>
          <w:color w:val="000000"/>
          <w:sz w:val="22"/>
        </w:rPr>
        <w:t>und Geflüchtete mithilfe KI-gestützter Ansätze verfolgt</w:t>
      </w:r>
      <w:r>
        <w:rPr>
          <w:rFonts w:ascii="Calibri" w:eastAsia="Calibri" w:hAnsi="Calibri"/>
          <w:color w:val="000000"/>
          <w:sz w:val="22"/>
        </w:rPr>
        <w:t>, um</w:t>
      </w:r>
      <w:r w:rsidRPr="002B5306">
        <w:rPr>
          <w:rFonts w:ascii="Calibri" w:eastAsia="Calibri" w:hAnsi="Calibri"/>
          <w:color w:val="000000"/>
          <w:sz w:val="22"/>
        </w:rPr>
        <w:t xml:space="preserve"> bessere Berufschancen </w:t>
      </w:r>
      <w:r>
        <w:rPr>
          <w:rFonts w:ascii="Calibri" w:eastAsia="Calibri" w:hAnsi="Calibri"/>
          <w:color w:val="000000"/>
          <w:sz w:val="22"/>
        </w:rPr>
        <w:t xml:space="preserve">zu </w:t>
      </w:r>
      <w:r w:rsidRPr="002B5306">
        <w:rPr>
          <w:rFonts w:ascii="Calibri" w:eastAsia="Calibri" w:hAnsi="Calibri"/>
          <w:color w:val="000000"/>
          <w:sz w:val="22"/>
        </w:rPr>
        <w:t>ermöglichen. Im Beitrag w</w:t>
      </w:r>
      <w:r>
        <w:rPr>
          <w:rFonts w:ascii="Calibri" w:eastAsia="Calibri" w:hAnsi="Calibri"/>
          <w:color w:val="000000"/>
          <w:sz w:val="22"/>
        </w:rPr>
        <w:t>e</w:t>
      </w:r>
      <w:r w:rsidRPr="002B5306">
        <w:rPr>
          <w:rFonts w:ascii="Calibri" w:eastAsia="Calibri" w:hAnsi="Calibri"/>
          <w:color w:val="000000"/>
          <w:sz w:val="22"/>
        </w:rPr>
        <w:t>rd</w:t>
      </w:r>
      <w:r>
        <w:rPr>
          <w:rFonts w:ascii="Calibri" w:eastAsia="Calibri" w:hAnsi="Calibri"/>
          <w:color w:val="000000"/>
          <w:sz w:val="22"/>
        </w:rPr>
        <w:t>en</w:t>
      </w:r>
      <w:r w:rsidRPr="002B5306">
        <w:rPr>
          <w:rFonts w:ascii="Calibri" w:eastAsia="Calibri" w:hAnsi="Calibri"/>
          <w:color w:val="000000"/>
          <w:sz w:val="22"/>
        </w:rPr>
        <w:t xml:space="preserve"> nicht nur die Funktionsweise dieses KI-basierten Tools dargestellt und konkrete Anwendungsbeispiele für unterschiedliche Bildungsprogramme aufgezeigt, sondern </w:t>
      </w:r>
      <w:r>
        <w:rPr>
          <w:rFonts w:ascii="Calibri" w:eastAsia="Calibri" w:hAnsi="Calibri"/>
          <w:color w:val="000000"/>
          <w:sz w:val="22"/>
        </w:rPr>
        <w:t xml:space="preserve">es wird </w:t>
      </w:r>
      <w:r w:rsidRPr="002B5306">
        <w:rPr>
          <w:rFonts w:ascii="Calibri" w:eastAsia="Calibri" w:hAnsi="Calibri"/>
          <w:color w:val="000000"/>
          <w:sz w:val="22"/>
        </w:rPr>
        <w:t>auch kritisch hinterfragt, welche Vor- und Nachteile der Einsatz von digitalen Programmen (mit KI Unterstützung) haben und welchen Stellenwert die menschliche Interaktion in solchen Settings hat. Es werden auch erste Ergebnisse der Umfragen des Projektes vorgestellt, wie und ob sich im digitalen Raum eine Kultur des Miteinanders in Lehr-Lern-Kontexten etablieren kann.</w:t>
      </w:r>
    </w:p>
    <w:p w:rsidR="002B5306" w:rsidRPr="009B5B96" w:rsidRDefault="002B5306" w:rsidP="008855E5">
      <w:pPr>
        <w:spacing w:line="276" w:lineRule="auto"/>
        <w:jc w:val="both"/>
        <w:rPr>
          <w:rFonts w:ascii="Calibri" w:eastAsia="Calibri" w:hAnsi="Calibri"/>
          <w:color w:val="000000"/>
          <w:sz w:val="22"/>
        </w:rPr>
      </w:pPr>
    </w:p>
    <w:p w:rsidR="00EB7547" w:rsidRDefault="00EB7547">
      <w:pPr>
        <w:rPr>
          <w:szCs w:val="24"/>
        </w:rPr>
      </w:pPr>
    </w:p>
    <w:p w:rsidR="00EB7547" w:rsidRDefault="00EB7547">
      <w:pPr>
        <w:rPr>
          <w:szCs w:val="24"/>
        </w:rPr>
      </w:pPr>
    </w:p>
    <w:sectPr w:rsidR="00EB7547">
      <w:headerReference w:type="even" r:id="rId6"/>
      <w:headerReference w:type="default" r:id="rId7"/>
      <w:headerReference w:type="first" r:id="rId8"/>
      <w:pgSz w:w="11906" w:h="16838"/>
      <w:pgMar w:top="777" w:right="992" w:bottom="280" w:left="99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3313" w:rsidRDefault="007B3313">
      <w:r>
        <w:separator/>
      </w:r>
    </w:p>
  </w:endnote>
  <w:endnote w:type="continuationSeparator" w:id="0">
    <w:p w:rsidR="007B3313" w:rsidRDefault="007B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3313" w:rsidRDefault="007B3313">
      <w:r>
        <w:separator/>
      </w:r>
    </w:p>
  </w:footnote>
  <w:footnote w:type="continuationSeparator" w:id="0">
    <w:p w:rsidR="007B3313" w:rsidRDefault="007B3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547" w:rsidRDefault="00EB754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547"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EB7547" w:rsidRDefault="00000000">
    <w:pPr>
      <w:pStyle w:val="Kopfzeile"/>
      <w:rPr>
        <w:sz w:val="20"/>
        <w:szCs w:val="20"/>
      </w:rPr>
    </w:pPr>
    <w:r>
      <w:rPr>
        <w:sz w:val="20"/>
        <w:szCs w:val="20"/>
      </w:rPr>
      <w:t>21./22.11.2025, Pädagogische Hochschule Heidelberg</w:t>
    </w:r>
  </w:p>
  <w:p w:rsidR="00EB7547" w:rsidRDefault="00EB7547">
    <w:pPr>
      <w:pStyle w:val="Kopfzeile"/>
      <w:rPr>
        <w:sz w:val="20"/>
        <w:szCs w:val="20"/>
      </w:rPr>
    </w:pPr>
  </w:p>
  <w:p w:rsidR="00EB7547" w:rsidRDefault="00000000">
    <w:pPr>
      <w:pStyle w:val="Kopfzeile"/>
      <w:rPr>
        <w:b/>
        <w:bCs/>
        <w:sz w:val="20"/>
        <w:szCs w:val="20"/>
      </w:rPr>
    </w:pPr>
    <w:r>
      <w:rPr>
        <w:b/>
        <w:bCs/>
        <w:sz w:val="20"/>
        <w:szCs w:val="20"/>
      </w:rPr>
      <w:t xml:space="preserve">„Pädagogik der Anwesenden?“ </w:t>
    </w:r>
  </w:p>
  <w:p w:rsidR="00EB7547" w:rsidRDefault="00000000">
    <w:pPr>
      <w:pStyle w:val="Kopfzeile"/>
      <w:rPr>
        <w:b/>
        <w:bCs/>
        <w:sz w:val="20"/>
        <w:szCs w:val="20"/>
      </w:rPr>
    </w:pPr>
    <w:r>
      <w:rPr>
        <w:b/>
        <w:bCs/>
        <w:sz w:val="20"/>
        <w:szCs w:val="20"/>
      </w:rPr>
      <w:t>Körper – Bildung – Begegnung in Zeiten komplexen gesellschaftlichen Wandels</w:t>
    </w:r>
  </w:p>
  <w:p w:rsidR="00EB7547" w:rsidRDefault="00EB754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547"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EB7547" w:rsidRDefault="00000000">
    <w:pPr>
      <w:pStyle w:val="Kopfzeile"/>
      <w:rPr>
        <w:sz w:val="20"/>
        <w:szCs w:val="20"/>
      </w:rPr>
    </w:pPr>
    <w:r>
      <w:rPr>
        <w:sz w:val="20"/>
        <w:szCs w:val="20"/>
      </w:rPr>
      <w:t>21./22.11.2025, Pädagogische Hochschule Heidelberg</w:t>
    </w:r>
  </w:p>
  <w:p w:rsidR="00EB7547" w:rsidRDefault="00EB7547">
    <w:pPr>
      <w:pStyle w:val="Kopfzeile"/>
      <w:rPr>
        <w:sz w:val="20"/>
        <w:szCs w:val="20"/>
      </w:rPr>
    </w:pPr>
  </w:p>
  <w:p w:rsidR="00EB7547" w:rsidRDefault="00000000">
    <w:pPr>
      <w:pStyle w:val="Kopfzeile"/>
      <w:rPr>
        <w:b/>
        <w:bCs/>
        <w:sz w:val="20"/>
        <w:szCs w:val="20"/>
      </w:rPr>
    </w:pPr>
    <w:r>
      <w:rPr>
        <w:b/>
        <w:bCs/>
        <w:sz w:val="20"/>
        <w:szCs w:val="20"/>
      </w:rPr>
      <w:t xml:space="preserve">„Pädagogik der Anwesenden?“ </w:t>
    </w:r>
  </w:p>
  <w:p w:rsidR="00EB7547" w:rsidRDefault="00000000">
    <w:pPr>
      <w:pStyle w:val="Kopfzeile"/>
      <w:rPr>
        <w:b/>
        <w:bCs/>
        <w:sz w:val="20"/>
        <w:szCs w:val="20"/>
      </w:rPr>
    </w:pPr>
    <w:r>
      <w:rPr>
        <w:b/>
        <w:bCs/>
        <w:sz w:val="20"/>
        <w:szCs w:val="20"/>
      </w:rPr>
      <w:t>Körper – Bildung – Begegnung in Zeiten komplexen gesellschaftlichen Wandels</w:t>
    </w:r>
  </w:p>
  <w:p w:rsidR="00EB7547" w:rsidRDefault="00EB754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47"/>
    <w:rsid w:val="00080359"/>
    <w:rsid w:val="001D38EF"/>
    <w:rsid w:val="002B5306"/>
    <w:rsid w:val="007B3313"/>
    <w:rsid w:val="00855759"/>
    <w:rsid w:val="008855E5"/>
    <w:rsid w:val="00A97D03"/>
    <w:rsid w:val="00EB754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B67C9CD"/>
  <w15:docId w15:val="{AC167CBB-C2D1-1747-BC5A-62C9CADE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4A5B"/>
    <w:pPr>
      <w:widowControl w:val="0"/>
    </w:pPr>
    <w:rPr>
      <w:rFonts w:cs="Calibri"/>
      <w:sz w:val="24"/>
      <w:lang w:val="de-DE"/>
    </w:rPr>
  </w:style>
  <w:style w:type="paragraph" w:styleId="berschrift1">
    <w:name w:val="heading 1"/>
    <w:basedOn w:val="Standard"/>
    <w:uiPriority w:val="9"/>
    <w:qFormat/>
    <w:pPr>
      <w:ind w:left="31"/>
      <w:outlineLvl w:val="0"/>
    </w:pPr>
    <w:rPr>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4E69E2"/>
    <w:rPr>
      <w:rFonts w:ascii="Calibri" w:eastAsia="Calibri" w:hAnsi="Calibri" w:cs="Calibri"/>
      <w:lang w:val="de-DE"/>
    </w:rPr>
  </w:style>
  <w:style w:type="character" w:customStyle="1" w:styleId="FuzeileZchn">
    <w:name w:val="Fußzeile Zchn"/>
    <w:basedOn w:val="Absatz-Standardschriftart"/>
    <w:link w:val="Fuzeile"/>
    <w:uiPriority w:val="99"/>
    <w:qFormat/>
    <w:rsid w:val="004E69E2"/>
    <w:rPr>
      <w:rFonts w:ascii="Calibri" w:eastAsia="Calibri" w:hAnsi="Calibri" w:cs="Calibri"/>
      <w:lang w:val="de-DE"/>
    </w:rPr>
  </w:style>
  <w:style w:type="character" w:styleId="Hyperlink">
    <w:name w:val="Hyperlink"/>
    <w:basedOn w:val="Absatz-Standardschriftart"/>
    <w:uiPriority w:val="99"/>
    <w:unhideWhenUsed/>
    <w:rsid w:val="00F873C9"/>
    <w:rPr>
      <w:color w:val="0000FF" w:themeColor="hyperlink"/>
      <w:u w:val="single"/>
    </w:rPr>
  </w:style>
  <w:style w:type="character" w:styleId="NichtaufgelsteErwhnung">
    <w:name w:val="Unresolved Mention"/>
    <w:basedOn w:val="Absatz-Standardschriftart"/>
    <w:uiPriority w:val="99"/>
    <w:semiHidden/>
    <w:unhideWhenUsed/>
    <w:qFormat/>
    <w:rsid w:val="00F873C9"/>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uiPriority w:val="1"/>
    <w:qFormat/>
    <w:rPr>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4E69E2"/>
    <w:pPr>
      <w:tabs>
        <w:tab w:val="center" w:pos="4536"/>
        <w:tab w:val="right" w:pos="9072"/>
      </w:tabs>
    </w:pPr>
  </w:style>
  <w:style w:type="paragraph" w:styleId="Fuzeile">
    <w:name w:val="footer"/>
    <w:basedOn w:val="Standard"/>
    <w:link w:val="FuzeileZchn"/>
    <w:uiPriority w:val="99"/>
    <w:unhideWhenUsed/>
    <w:rsid w:val="004E69E2"/>
    <w:pPr>
      <w:tabs>
        <w:tab w:val="center" w:pos="4536"/>
        <w:tab w:val="right" w:pos="9072"/>
      </w:tabs>
    </w:pPr>
  </w:style>
  <w:style w:type="paragraph" w:customStyle="1" w:styleId="Grafberschrift1">
    <w:name w:val="(Graf) Überschrift 1"/>
    <w:basedOn w:val="berschrift1"/>
    <w:next w:val="Standard"/>
    <w:qFormat/>
    <w:rsid w:val="0022123A"/>
    <w:rPr>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25918">
      <w:bodyDiv w:val="1"/>
      <w:marLeft w:val="0"/>
      <w:marRight w:val="0"/>
      <w:marTop w:val="0"/>
      <w:marBottom w:val="0"/>
      <w:divBdr>
        <w:top w:val="none" w:sz="0" w:space="0" w:color="auto"/>
        <w:left w:val="none" w:sz="0" w:space="0" w:color="auto"/>
        <w:bottom w:val="none" w:sz="0" w:space="0" w:color="auto"/>
        <w:right w:val="none" w:sz="0" w:space="0" w:color="auto"/>
      </w:divBdr>
    </w:div>
    <w:div w:id="1861046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341</Words>
  <Characters>2151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3</cp:revision>
  <dcterms:created xsi:type="dcterms:W3CDTF">2025-06-30T06:32:00Z</dcterms:created>
  <dcterms:modified xsi:type="dcterms:W3CDTF">2025-06-30T06:36:00Z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Microsoft® Word LTSC</vt:lpwstr>
  </property>
  <property fmtid="{D5CDD505-2E9C-101B-9397-08002B2CF9AE}" pid="4" name="LastSaved">
    <vt:filetime>2025-06-03T00:00:00Z</vt:filetime>
  </property>
  <property fmtid="{D5CDD505-2E9C-101B-9397-08002B2CF9AE}" pid="5" name="Producer">
    <vt:lpwstr>Microsoft® Word LTSC</vt:lpwstr>
  </property>
</Properties>
</file>