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22C5" w14:textId="77777777" w:rsidR="005B5167" w:rsidRPr="005B5167" w:rsidRDefault="005B5167" w:rsidP="00882F97">
      <w:pPr>
        <w:shd w:val="clear" w:color="auto" w:fill="DEEAF6" w:themeFill="accent5" w:themeFillTint="33"/>
        <w:tabs>
          <w:tab w:val="left" w:pos="1843"/>
          <w:tab w:val="left" w:pos="5812"/>
          <w:tab w:val="left" w:pos="6237"/>
        </w:tabs>
        <w:spacing w:after="200" w:line="360" w:lineRule="auto"/>
        <w:ind w:left="-851" w:right="-851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29C23B1" wp14:editId="0B11EC96">
            <wp:simplePos x="0" y="0"/>
            <wp:positionH relativeFrom="column">
              <wp:posOffset>5037455</wp:posOffset>
            </wp:positionH>
            <wp:positionV relativeFrom="paragraph">
              <wp:posOffset>-137160</wp:posOffset>
            </wp:positionV>
            <wp:extent cx="1124234" cy="501650"/>
            <wp:effectExtent l="0" t="0" r="0" b="0"/>
            <wp:wrapNone/>
            <wp:docPr id="1" name="Grafik 1" descr="PH Heidel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 Heidelbe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234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073993" w14:textId="77777777" w:rsidR="00F321EB" w:rsidRDefault="005B5167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color w:val="1F4E79" w:themeColor="accent5" w:themeShade="80"/>
        </w:rPr>
        <w:t>Pädagogische Hochschule Heidelberg</w:t>
      </w:r>
    </w:p>
    <w:p w14:paraId="480DABF9" w14:textId="6BF3EDCC" w:rsidR="005B5167" w:rsidRPr="005F2392" w:rsidRDefault="00F321EB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/>
          <w:color w:val="1F4E79" w:themeColor="accent5" w:themeShade="80"/>
        </w:rPr>
      </w:pPr>
      <w:r w:rsidRPr="005F2392">
        <w:rPr>
          <w:rFonts w:cs="Arial"/>
          <w:b/>
          <w:color w:val="1F4E79" w:themeColor="accent5" w:themeShade="80"/>
        </w:rPr>
        <w:t xml:space="preserve">Besonderes Erweiterungsfach </w:t>
      </w:r>
      <w:r w:rsidR="005B5167" w:rsidRPr="005F2392">
        <w:rPr>
          <w:rFonts w:cs="Arial"/>
          <w:b/>
          <w:color w:val="1F4E79" w:themeColor="accent5" w:themeShade="80"/>
        </w:rPr>
        <w:t>Taubblinden- und Hörsehbehindertenpädagogi</w:t>
      </w:r>
      <w:r w:rsidR="00882F97" w:rsidRPr="005F2392">
        <w:rPr>
          <w:rFonts w:cs="Arial"/>
          <w:b/>
          <w:color w:val="1F4E79" w:themeColor="accent5" w:themeShade="80"/>
        </w:rPr>
        <w:t>k</w:t>
      </w:r>
    </w:p>
    <w:p w14:paraId="00BF3A7C" w14:textId="195A7665" w:rsidR="005B5167" w:rsidRDefault="007A69FE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/>
          <w:bCs/>
          <w:color w:val="1F4E79" w:themeColor="accent5" w:themeShade="80"/>
        </w:rPr>
      </w:pPr>
      <w:r w:rsidRPr="0014128F">
        <w:rPr>
          <w:rFonts w:cs="Arial"/>
          <w:b/>
          <w:bCs/>
          <w:color w:val="1F4E79" w:themeColor="accent5" w:themeShade="80"/>
        </w:rPr>
        <w:t>Nachweis über Teilleistungen des Erweiterungsfaches</w:t>
      </w:r>
    </w:p>
    <w:p w14:paraId="3E7CB60A" w14:textId="5160840F" w:rsidR="0014128F" w:rsidRDefault="0014128F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Cs/>
          <w:color w:val="1F4E79" w:themeColor="accent5" w:themeShade="80"/>
        </w:rPr>
      </w:pPr>
    </w:p>
    <w:p w14:paraId="51432D82" w14:textId="77777777" w:rsidR="0014128F" w:rsidRDefault="0014128F" w:rsidP="0014128F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color w:val="1F4E79" w:themeColor="accent5" w:themeShade="80"/>
        </w:rPr>
        <w:t>Name</w:t>
      </w:r>
      <w:r>
        <w:rPr>
          <w:rFonts w:cs="Arial"/>
          <w:color w:val="1F4E79" w:themeColor="accent5" w:themeShade="80"/>
        </w:rPr>
        <w:t>,</w:t>
      </w:r>
      <w:r w:rsidRPr="005B5167">
        <w:rPr>
          <w:rFonts w:cs="Arial"/>
          <w:color w:val="1F4E79" w:themeColor="accent5" w:themeShade="80"/>
        </w:rPr>
        <w:t xml:space="preserve"> Vorname</w:t>
      </w:r>
      <w:r w:rsidRPr="005B5167">
        <w:rPr>
          <w:rFonts w:cs="Arial"/>
        </w:rPr>
        <w:tab/>
      </w:r>
      <w:r>
        <w:rPr>
          <w:rFonts w:cs="Arial"/>
          <w:color w:val="1F4E79" w:themeColor="accent5" w:themeShade="80"/>
        </w:rPr>
        <w:t>Mustermann, Max</w:t>
      </w:r>
    </w:p>
    <w:p w14:paraId="1935BB1B" w14:textId="77777777" w:rsidR="0014128F" w:rsidRPr="005B5167" w:rsidRDefault="0014128F" w:rsidP="0014128F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color w:val="1F4E79" w:themeColor="accent5" w:themeShade="80"/>
        </w:rPr>
        <w:t>Matrikelnummer:</w:t>
      </w:r>
      <w:r>
        <w:rPr>
          <w:rFonts w:cs="Arial"/>
          <w:color w:val="1F4E79" w:themeColor="accent5" w:themeShade="80"/>
        </w:rPr>
        <w:tab/>
        <w:t>1</w:t>
      </w:r>
      <w:r w:rsidRPr="005B5167">
        <w:rPr>
          <w:rFonts w:cs="Arial"/>
          <w:color w:val="1F4E79" w:themeColor="accent5" w:themeShade="80"/>
        </w:rPr>
        <w:t>2</w:t>
      </w:r>
      <w:r>
        <w:rPr>
          <w:rFonts w:cs="Arial"/>
          <w:color w:val="1F4E79" w:themeColor="accent5" w:themeShade="80"/>
        </w:rPr>
        <w:t>34567</w:t>
      </w:r>
      <w:r w:rsidRPr="005B5167">
        <w:rPr>
          <w:rFonts w:cs="Arial"/>
          <w:color w:val="1F4E79" w:themeColor="accent5" w:themeShade="80"/>
        </w:rPr>
        <w:t>8</w:t>
      </w:r>
    </w:p>
    <w:p w14:paraId="3D57BD58" w14:textId="77777777" w:rsidR="0014128F" w:rsidRDefault="0014128F" w:rsidP="0014128F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color w:val="1F4E79" w:themeColor="accent5" w:themeShade="80"/>
        </w:rPr>
        <w:t>Studiengang:</w:t>
      </w:r>
      <w:r>
        <w:rPr>
          <w:rFonts w:cs="Arial"/>
          <w:color w:val="1F4E79" w:themeColor="accent5" w:themeShade="80"/>
        </w:rPr>
        <w:tab/>
      </w:r>
    </w:p>
    <w:p w14:paraId="6A07BE32" w14:textId="77777777" w:rsidR="0014128F" w:rsidRPr="005B5167" w:rsidRDefault="0014128F" w:rsidP="0014128F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Fachsemester:</w:t>
      </w:r>
      <w:r>
        <w:rPr>
          <w:rFonts w:cs="Arial"/>
          <w:color w:val="1F4E79" w:themeColor="accent5" w:themeShade="80"/>
        </w:rPr>
        <w:tab/>
      </w:r>
    </w:p>
    <w:p w14:paraId="46186D37" w14:textId="77777777" w:rsidR="0014128F" w:rsidRDefault="0014128F" w:rsidP="0014128F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 xml:space="preserve">Erste sonderpädagogische Fachrichtung: </w:t>
      </w:r>
    </w:p>
    <w:p w14:paraId="7EB718E6" w14:textId="75F21076" w:rsidR="0014128F" w:rsidRPr="0014128F" w:rsidRDefault="0014128F" w:rsidP="0014128F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 xml:space="preserve">Zweite sonderpädagogische Fachrichtung: </w:t>
      </w:r>
    </w:p>
    <w:p w14:paraId="7281641A" w14:textId="77777777" w:rsidR="005B5167" w:rsidRPr="005B5167" w:rsidRDefault="005B5167" w:rsidP="00882F97">
      <w:pPr>
        <w:shd w:val="clear" w:color="auto" w:fill="DEEAF6" w:themeFill="accent5" w:themeFillTint="33"/>
        <w:tabs>
          <w:tab w:val="left" w:pos="1843"/>
          <w:tab w:val="left" w:pos="5812"/>
          <w:tab w:val="left" w:pos="6237"/>
        </w:tabs>
        <w:spacing w:before="200" w:after="200" w:line="360" w:lineRule="auto"/>
        <w:ind w:left="-851" w:right="-851"/>
        <w:jc w:val="both"/>
        <w:rPr>
          <w:rFonts w:cs="Arial"/>
          <w:b/>
          <w:color w:val="1F4E79" w:themeColor="accent5" w:themeShade="80"/>
          <w:sz w:val="24"/>
          <w:szCs w:val="24"/>
        </w:rPr>
      </w:pPr>
    </w:p>
    <w:p w14:paraId="20016706" w14:textId="017DD060" w:rsidR="007A69FE" w:rsidRPr="007A69FE" w:rsidRDefault="007A69FE" w:rsidP="00882F97">
      <w:pPr>
        <w:spacing w:line="360" w:lineRule="auto"/>
        <w:ind w:left="-567"/>
        <w:jc w:val="both"/>
        <w:rPr>
          <w:rFonts w:cs="Arial"/>
          <w:b/>
          <w:bCs/>
          <w:color w:val="1F4E79" w:themeColor="accent5" w:themeShade="80"/>
        </w:rPr>
      </w:pPr>
      <w:r w:rsidRPr="007A69FE">
        <w:rPr>
          <w:rFonts w:cs="Arial"/>
          <w:b/>
          <w:bCs/>
          <w:color w:val="1F4E79" w:themeColor="accent5" w:themeShade="80"/>
        </w:rPr>
        <w:t>Modul TB 01: Grundlagen der Taubblinden-/Hörsehbehindertenpädagogik</w:t>
      </w:r>
    </w:p>
    <w:p w14:paraId="4C8B8963" w14:textId="77777777" w:rsidR="0014128F" w:rsidRPr="007A69FE" w:rsidRDefault="0014128F" w:rsidP="0014128F">
      <w:pPr>
        <w:tabs>
          <w:tab w:val="left" w:pos="1134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7A69FE">
        <w:rPr>
          <w:rFonts w:cs="Arial"/>
          <w:color w:val="1F4E79" w:themeColor="accent5" w:themeShade="80"/>
        </w:rPr>
        <w:t>Besuchte Seminare mit Angabe des Semesters:</w:t>
      </w:r>
    </w:p>
    <w:p w14:paraId="7A1E0FB1" w14:textId="572F47FA" w:rsidR="00882F97" w:rsidRPr="007A69FE" w:rsidRDefault="00912F36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7A69FE">
        <w:rPr>
          <w:rFonts w:cs="Arial"/>
          <w:color w:val="1F4E79" w:themeColor="accent5" w:themeShade="80"/>
        </w:rPr>
        <w:t>„Grundlagen der Taubblinden-/</w:t>
      </w:r>
      <w:r w:rsidR="00216925" w:rsidRPr="007A69FE">
        <w:rPr>
          <w:rFonts w:cs="Arial"/>
          <w:color w:val="1F4E79" w:themeColor="accent5" w:themeShade="80"/>
        </w:rPr>
        <w:t xml:space="preserve"> </w:t>
      </w:r>
      <w:r w:rsidRPr="007A69FE">
        <w:rPr>
          <w:rFonts w:cs="Arial"/>
          <w:color w:val="1F4E79" w:themeColor="accent5" w:themeShade="80"/>
        </w:rPr>
        <w:t>Hörsehbehindertenpädagogik“ im Winter-/</w:t>
      </w:r>
      <w:r w:rsidR="00F321EB" w:rsidRPr="007A69FE">
        <w:rPr>
          <w:rFonts w:cs="Arial"/>
          <w:color w:val="1F4E79" w:themeColor="accent5" w:themeShade="80"/>
        </w:rPr>
        <w:t xml:space="preserve"> </w:t>
      </w:r>
      <w:r w:rsidR="00216925" w:rsidRPr="007A69FE">
        <w:rPr>
          <w:rFonts w:cs="Arial"/>
          <w:color w:val="1F4E79" w:themeColor="accent5" w:themeShade="80"/>
        </w:rPr>
        <w:t>Sommersemester _____</w:t>
      </w:r>
    </w:p>
    <w:p w14:paraId="01E5FE5D" w14:textId="35BBA5CF" w:rsidR="00912F36" w:rsidRPr="007A69FE" w:rsidRDefault="00912F36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7A69FE">
        <w:rPr>
          <w:rFonts w:cs="Arial"/>
          <w:color w:val="1F4E79" w:themeColor="accent5" w:themeShade="80"/>
        </w:rPr>
        <w:t>„Einführung in die Hörgeschädigtenpädagogik“ im Winter-/</w:t>
      </w:r>
      <w:r w:rsidR="00F321EB" w:rsidRPr="007A69FE">
        <w:rPr>
          <w:rFonts w:cs="Arial"/>
          <w:color w:val="1F4E79" w:themeColor="accent5" w:themeShade="80"/>
        </w:rPr>
        <w:t xml:space="preserve"> </w:t>
      </w:r>
      <w:r w:rsidRPr="007A69FE">
        <w:rPr>
          <w:rFonts w:cs="Arial"/>
          <w:color w:val="1F4E79" w:themeColor="accent5" w:themeShade="80"/>
        </w:rPr>
        <w:t>Sommersemester ______</w:t>
      </w:r>
    </w:p>
    <w:p w14:paraId="79715BBB" w14:textId="3D1CFFF4" w:rsidR="00912F36" w:rsidRPr="007A69FE" w:rsidRDefault="00912F36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7A69FE">
        <w:rPr>
          <w:rFonts w:cs="Arial"/>
          <w:color w:val="1F4E79" w:themeColor="accent5" w:themeShade="80"/>
        </w:rPr>
        <w:t>„Einführung in die Didaktik des Unterrichts mit blinden und sehbehinderten Schülerinnen und Schülern“ im Winter-/</w:t>
      </w:r>
      <w:r w:rsidR="00F321EB" w:rsidRPr="007A69FE">
        <w:rPr>
          <w:rFonts w:cs="Arial"/>
          <w:color w:val="1F4E79" w:themeColor="accent5" w:themeShade="80"/>
        </w:rPr>
        <w:t xml:space="preserve"> </w:t>
      </w:r>
      <w:r w:rsidRPr="007A69FE">
        <w:rPr>
          <w:rFonts w:cs="Arial"/>
          <w:color w:val="1F4E79" w:themeColor="accent5" w:themeShade="80"/>
        </w:rPr>
        <w:t>Sommersemester ______</w:t>
      </w:r>
    </w:p>
    <w:p w14:paraId="62A728FE" w14:textId="72B7F642" w:rsidR="00912F36" w:rsidRDefault="00912F36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i/>
          <w:iCs/>
          <w:color w:val="1F4E79" w:themeColor="accent5" w:themeShade="80"/>
        </w:rPr>
      </w:pPr>
    </w:p>
    <w:p w14:paraId="434DE76C" w14:textId="2BE371FF" w:rsidR="00E012CE" w:rsidRDefault="00E012CE" w:rsidP="00E012CE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E012CE">
        <w:rPr>
          <w:rFonts w:cs="Arial"/>
          <w:b/>
          <w:bCs/>
          <w:color w:val="1F4E79" w:themeColor="accent5" w:themeShade="80"/>
        </w:rPr>
        <w:t>Modulprüfung</w:t>
      </w:r>
      <w:r>
        <w:rPr>
          <w:rFonts w:cs="Arial"/>
          <w:color w:val="1F4E79" w:themeColor="accent5" w:themeShade="80"/>
        </w:rPr>
        <w:t xml:space="preserve"> in Form einer mündlichen Prüfung im Winter-/ Sommersemester ______</w:t>
      </w:r>
    </w:p>
    <w:p w14:paraId="166F34EB" w14:textId="7AC0D663" w:rsidR="00E012CE" w:rsidRPr="00E012CE" w:rsidRDefault="00E012CE" w:rsidP="00E012CE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Cs/>
          <w:color w:val="1F4E79" w:themeColor="accent5" w:themeShade="80"/>
        </w:rPr>
      </w:pPr>
      <w:r w:rsidRPr="00E012CE">
        <w:rPr>
          <w:rFonts w:cs="Arial"/>
          <w:bCs/>
          <w:color w:val="1F4E79" w:themeColor="accent5" w:themeShade="80"/>
        </w:rPr>
        <w:t>Thematischer Schwerpunkt: ______________________________________________________</w:t>
      </w:r>
    </w:p>
    <w:p w14:paraId="246B4160" w14:textId="77777777" w:rsidR="005B03F0" w:rsidRDefault="005B03F0" w:rsidP="005B03F0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Cs/>
          <w:color w:val="1F4E79" w:themeColor="accent5" w:themeShade="80"/>
        </w:rPr>
      </w:pPr>
    </w:p>
    <w:p w14:paraId="41B7C1E3" w14:textId="77777777" w:rsidR="005B03F0" w:rsidRDefault="005B03F0" w:rsidP="005B03F0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Heidelberg, den __________________</w:t>
      </w:r>
      <w:r>
        <w:rPr>
          <w:rFonts w:cs="Arial"/>
          <w:color w:val="1F4E79" w:themeColor="accent5" w:themeShade="80"/>
        </w:rPr>
        <w:tab/>
        <w:t>________________________________ (Unterschrift)</w:t>
      </w:r>
    </w:p>
    <w:p w14:paraId="4195FC47" w14:textId="77777777" w:rsidR="005B03F0" w:rsidRDefault="005B03F0" w:rsidP="005B03F0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Cs/>
          <w:color w:val="1F4E79" w:themeColor="accent5" w:themeShade="80"/>
        </w:rPr>
      </w:pPr>
    </w:p>
    <w:p w14:paraId="3FE744AC" w14:textId="02F491FC" w:rsidR="00E012CE" w:rsidRPr="00E012CE" w:rsidRDefault="00E012CE" w:rsidP="00E012CE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/>
          <w:iCs/>
          <w:color w:val="1F4E79" w:themeColor="accent5" w:themeShade="80"/>
        </w:rPr>
      </w:pPr>
      <w:r>
        <w:rPr>
          <w:rFonts w:cs="Arial"/>
          <w:b/>
          <w:iCs/>
          <w:color w:val="1F4E79" w:themeColor="accent5" w:themeShade="80"/>
        </w:rPr>
        <w:t>Kompetenzen</w:t>
      </w:r>
    </w:p>
    <w:p w14:paraId="284EF576" w14:textId="672A61C4" w:rsidR="00C85B25" w:rsidRDefault="00C85B25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 xml:space="preserve">Die Absolvent*innen des Moduls </w:t>
      </w:r>
      <w:bookmarkStart w:id="0" w:name="_GoBack"/>
      <w:r w:rsidRPr="00C85B25">
        <w:rPr>
          <w:rFonts w:cs="Arial"/>
          <w:i/>
          <w:iCs/>
          <w:color w:val="1F4E79" w:themeColor="accent5" w:themeShade="80"/>
        </w:rPr>
        <w:t xml:space="preserve">sind </w:t>
      </w:r>
      <w:bookmarkEnd w:id="0"/>
      <w:r w:rsidRPr="00C85B25">
        <w:rPr>
          <w:rFonts w:cs="Arial"/>
          <w:i/>
          <w:iCs/>
          <w:color w:val="1F4E79" w:themeColor="accent5" w:themeShade="80"/>
        </w:rPr>
        <w:t>in der Lage</w:t>
      </w:r>
    </w:p>
    <w:p w14:paraId="530E11FA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Meilensteine der Bildung und Erziehung von Kindern/Jugendlichen mit Taubblindheit/Hörsehbehinderung zu benennen und kritisch zu reflektieren.</w:t>
      </w:r>
    </w:p>
    <w:p w14:paraId="4D36F9D9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Population von Menschen mit Taubblindheit/Hörsehbehinderung in der Vergangenheit und in der Gegenwart zu skizzieren und eine Einordnung auf Basis des funktionalen Sinnesvermögens vorzunehmen.</w:t>
      </w:r>
    </w:p>
    <w:p w14:paraId="38FEAFCF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Konzepte Lesbarkeit, Vertrauen sowie den körperlich-taktilen Ansatz zu beschreiben und Elemente dieser Konzepte in der Praxis einzusetzen.</w:t>
      </w:r>
    </w:p>
    <w:p w14:paraId="14F51A1A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Kernprinzipien der Intervention zu benennen und im pädagogischen Alltag anzuwenden.</w:t>
      </w:r>
    </w:p>
    <w:p w14:paraId="0CEF3E42" w14:textId="50B6EED4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lastRenderedPageBreak/>
        <w:t>das spezifische Verständnis von Entwicklung im Kontext von Taubblindheit/Hörsehbehinderung zu erklären, ihre sprachliche Ausdrucksweise daran anzupassen und dieses Verständnis im praktischen Handeln zu berücksichtigen.</w:t>
      </w:r>
    </w:p>
    <w:p w14:paraId="53616333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zu beschreiben, inwiefern Kommunikationsentwicklung gemeinsam durch beide Partner stattfindet und dieses Prinzip in der Praxis anzuwenden.</w:t>
      </w:r>
    </w:p>
    <w:p w14:paraId="3F071017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eigene Kreativität und das eigene Reflexionsvermögen gezielt einzusetzen und im alltäglichen Tun weiterzuentwickeln sowie zu erweitern.</w:t>
      </w:r>
    </w:p>
    <w:p w14:paraId="450E7613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Elemente gut funktionierender Beziehungen mit Kindern/Jugendlichen mit Taubblindheit/Hörsehbehinderung zu beschreiben und im eigenen Handeln bewusst anzuwenden.</w:t>
      </w:r>
    </w:p>
    <w:p w14:paraId="79F25A3B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hinsichtlich weiterer praxisrelevanter Themen gezielte Recherchen unter Rückgriff auf taubblindenspezifische Plattformen vorzunehmen.</w:t>
      </w:r>
    </w:p>
    <w:p w14:paraId="1BA842EF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blinden- und sehbehindertenspezifische didaktische Modelle zu beschreiben und diese auf inklusive Kontexte zu übertragen.</w:t>
      </w:r>
    </w:p>
    <w:p w14:paraId="08814DDD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Lernausgangslage von Kindern, Jugendlichen und Erwachsenen mit Blindheit und Sehbehinderung auf einem Grundniveau zu ermitteln.</w:t>
      </w:r>
    </w:p>
    <w:p w14:paraId="4E9A0955" w14:textId="40E767AE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spezifischen didaktischen Notwendigkeiten für den Unterricht mit Schüler*innen mit Blindheit/Sehbehinderung zu benennen.</w:t>
      </w:r>
    </w:p>
    <w:p w14:paraId="53BCD852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Bildungsprozesse für Menschen mit Blindheit/Sehbehinderung barrierefrei zu gestalten.</w:t>
      </w:r>
    </w:p>
    <w:p w14:paraId="3E681929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grundlegende historische und aktuelle Konzepte des Lehrens und Lernens sowie des Erwerbs und Gebrauchs der Laut-, Schrift- und Gebärdensprache von Kindern und Jugendlichen mit einer Hörschädigung zu beschreiben.</w:t>
      </w:r>
    </w:p>
    <w:p w14:paraId="1201B932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zentrale Bedeutung des reflektierten Einsatzes von Sprache zu beschreiben und Unterrichts- und Förderkonzepte den individuellen (u. a. kommunikativen und sprachlichen) Bedürfnissen von Schüler*innen mit einer Hörschädigung anzupassen sowie Lernfortschritte angemessen zu bewerten und rückzumelden.</w:t>
      </w:r>
    </w:p>
    <w:p w14:paraId="4F0E6C5A" w14:textId="4479DC35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zentrale Bedeutung von Beratung und Kooperation in der Bildungsarbeit bei Menschen mit einer Hörschädigung darzustellen und entsprechende dialogische Prozesse aller daran Beteiligten zu initiieren und anzuleiten.</w:t>
      </w:r>
    </w:p>
    <w:p w14:paraId="29379B6D" w14:textId="77777777" w:rsidR="00C85B25" w:rsidRPr="0014128F" w:rsidRDefault="00C85B25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512CA214" w14:textId="77777777" w:rsidR="0014128F" w:rsidRPr="0014128F" w:rsidRDefault="0014128F" w:rsidP="007A69FE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70AE7F77" w14:textId="29080465" w:rsidR="007A69FE" w:rsidRPr="007A69FE" w:rsidRDefault="007A69FE" w:rsidP="007A69FE">
      <w:pPr>
        <w:spacing w:line="360" w:lineRule="auto"/>
        <w:ind w:left="-567"/>
        <w:jc w:val="both"/>
        <w:rPr>
          <w:rFonts w:cs="Arial"/>
          <w:b/>
          <w:bCs/>
          <w:color w:val="1F4E79" w:themeColor="accent5" w:themeShade="80"/>
        </w:rPr>
      </w:pPr>
      <w:r w:rsidRPr="007A69FE">
        <w:rPr>
          <w:rFonts w:cs="Arial"/>
          <w:b/>
          <w:bCs/>
          <w:color w:val="1F4E79" w:themeColor="accent5" w:themeShade="80"/>
        </w:rPr>
        <w:t>Modul TB 0</w:t>
      </w:r>
      <w:r w:rsidR="002F5A28">
        <w:rPr>
          <w:rFonts w:cs="Arial"/>
          <w:b/>
          <w:bCs/>
          <w:color w:val="1F4E79" w:themeColor="accent5" w:themeShade="80"/>
        </w:rPr>
        <w:t>2</w:t>
      </w:r>
      <w:r w:rsidRPr="007A69FE">
        <w:rPr>
          <w:rFonts w:cs="Arial"/>
          <w:b/>
          <w:bCs/>
          <w:color w:val="1F4E79" w:themeColor="accent5" w:themeShade="80"/>
        </w:rPr>
        <w:t xml:space="preserve">: </w:t>
      </w:r>
      <w:r w:rsidR="002F5A28">
        <w:rPr>
          <w:rFonts w:cs="Arial"/>
          <w:b/>
          <w:bCs/>
          <w:color w:val="1F4E79" w:themeColor="accent5" w:themeShade="80"/>
        </w:rPr>
        <w:t xml:space="preserve">Kommunikation unter dem außergewöhnlichen Umstand von </w:t>
      </w:r>
      <w:r w:rsidRPr="007A69FE">
        <w:rPr>
          <w:rFonts w:cs="Arial"/>
          <w:b/>
          <w:bCs/>
          <w:color w:val="1F4E79" w:themeColor="accent5" w:themeShade="80"/>
        </w:rPr>
        <w:t>Taubblind</w:t>
      </w:r>
      <w:r w:rsidR="002F5A28">
        <w:rPr>
          <w:rFonts w:cs="Arial"/>
          <w:b/>
          <w:bCs/>
          <w:color w:val="1F4E79" w:themeColor="accent5" w:themeShade="80"/>
        </w:rPr>
        <w:t>heit</w:t>
      </w:r>
      <w:r w:rsidRPr="007A69FE">
        <w:rPr>
          <w:rFonts w:cs="Arial"/>
          <w:b/>
          <w:bCs/>
          <w:color w:val="1F4E79" w:themeColor="accent5" w:themeShade="80"/>
        </w:rPr>
        <w:t>/Hörsehbehinder</w:t>
      </w:r>
      <w:r w:rsidR="002F5A28">
        <w:rPr>
          <w:rFonts w:cs="Arial"/>
          <w:b/>
          <w:bCs/>
          <w:color w:val="1F4E79" w:themeColor="accent5" w:themeShade="80"/>
        </w:rPr>
        <w:t>ung“</w:t>
      </w:r>
    </w:p>
    <w:p w14:paraId="715CE5B3" w14:textId="77777777" w:rsidR="007A69FE" w:rsidRPr="007A69FE" w:rsidRDefault="007A69FE" w:rsidP="007A69FE">
      <w:pPr>
        <w:tabs>
          <w:tab w:val="left" w:pos="1134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7A69FE">
        <w:rPr>
          <w:rFonts w:cs="Arial"/>
          <w:color w:val="1F4E79" w:themeColor="accent5" w:themeShade="80"/>
        </w:rPr>
        <w:t>Besuchte Seminare mit Angabe des Semesters:</w:t>
      </w:r>
    </w:p>
    <w:p w14:paraId="67A423A0" w14:textId="1D3A35D6" w:rsidR="007A69FE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iCs/>
          <w:color w:val="1F4E79" w:themeColor="accent5" w:themeShade="80"/>
        </w:rPr>
        <w:t>„Kontakt und soziale Interaktion im Kontext von Taubblindheit/Hörsehbehinderung“ im Winter-/</w:t>
      </w:r>
      <w:r w:rsidR="00DA6B58">
        <w:rPr>
          <w:rFonts w:cs="Arial"/>
          <w:iCs/>
          <w:color w:val="1F4E79" w:themeColor="accent5" w:themeShade="80"/>
        </w:rPr>
        <w:t xml:space="preserve"> </w:t>
      </w:r>
      <w:r>
        <w:rPr>
          <w:rFonts w:cs="Arial"/>
          <w:iCs/>
          <w:color w:val="1F4E79" w:themeColor="accent5" w:themeShade="80"/>
        </w:rPr>
        <w:t xml:space="preserve">Sommersemester </w:t>
      </w:r>
      <w:r w:rsidRPr="007A69FE">
        <w:rPr>
          <w:rFonts w:cs="Arial"/>
          <w:color w:val="1F4E79" w:themeColor="accent5" w:themeShade="80"/>
        </w:rPr>
        <w:t>______</w:t>
      </w:r>
    </w:p>
    <w:p w14:paraId="09B29FB1" w14:textId="553246EC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lastRenderedPageBreak/>
        <w:t>„Kommunikation mittels erfahrungsbasierter individuell verhandelter Äußerungen im Kontaxt von Taubblindheit/Hörsehbehinderung“</w:t>
      </w:r>
      <w:r w:rsidR="00C85B25">
        <w:rPr>
          <w:rFonts w:cs="Arial"/>
          <w:color w:val="1F4E79" w:themeColor="accent5" w:themeShade="80"/>
        </w:rPr>
        <w:t xml:space="preserve"> </w:t>
      </w:r>
      <w:r w:rsidR="00C85B25" w:rsidRPr="007A69FE">
        <w:rPr>
          <w:rFonts w:cs="Arial"/>
          <w:color w:val="1F4E79" w:themeColor="accent5" w:themeShade="80"/>
        </w:rPr>
        <w:t>im Winter-/ Sommersemester _____</w:t>
      </w:r>
    </w:p>
    <w:p w14:paraId="3A3EAAE0" w14:textId="62B52A84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„Grundlagen der gebärdensprachlichen Kommunikation“</w:t>
      </w:r>
      <w:r w:rsidR="00C85B25">
        <w:rPr>
          <w:rFonts w:cs="Arial"/>
          <w:color w:val="1F4E79" w:themeColor="accent5" w:themeShade="80"/>
        </w:rPr>
        <w:t xml:space="preserve"> </w:t>
      </w:r>
      <w:r w:rsidR="00C85B25" w:rsidRPr="007A69FE">
        <w:rPr>
          <w:rFonts w:cs="Arial"/>
          <w:color w:val="1F4E79" w:themeColor="accent5" w:themeShade="80"/>
        </w:rPr>
        <w:t>im Winter-/ Sommersemester _____</w:t>
      </w:r>
    </w:p>
    <w:p w14:paraId="683CB731" w14:textId="68A3C0F2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„Brailleschrift“</w:t>
      </w:r>
      <w:r w:rsidR="00C85B25">
        <w:rPr>
          <w:rFonts w:cs="Arial"/>
          <w:color w:val="1F4E79" w:themeColor="accent5" w:themeShade="80"/>
        </w:rPr>
        <w:t xml:space="preserve"> </w:t>
      </w:r>
      <w:r w:rsidR="00C85B25" w:rsidRPr="007A69FE">
        <w:rPr>
          <w:rFonts w:cs="Arial"/>
          <w:color w:val="1F4E79" w:themeColor="accent5" w:themeShade="80"/>
        </w:rPr>
        <w:t>im Winter-/ Sommersemester _____</w:t>
      </w:r>
    </w:p>
    <w:p w14:paraId="6833C4B4" w14:textId="7EC76DE3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2C85345E" w14:textId="61C61F7A" w:rsidR="00E012CE" w:rsidRDefault="00E012CE" w:rsidP="00E012CE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E012CE">
        <w:rPr>
          <w:rFonts w:cs="Arial"/>
          <w:b/>
          <w:bCs/>
          <w:color w:val="1F4E79" w:themeColor="accent5" w:themeShade="80"/>
        </w:rPr>
        <w:t>Modulprüfung</w:t>
      </w:r>
      <w:r>
        <w:rPr>
          <w:rFonts w:cs="Arial"/>
          <w:color w:val="1F4E79" w:themeColor="accent5" w:themeShade="80"/>
        </w:rPr>
        <w:t xml:space="preserve"> in Form einer Klausur im Winter-/ Sommersemester ______</w:t>
      </w:r>
    </w:p>
    <w:p w14:paraId="3BC26ABA" w14:textId="3E9A26C3" w:rsidR="00E012CE" w:rsidRDefault="00E012CE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569C1D31" w14:textId="77777777" w:rsidR="005B03F0" w:rsidRDefault="005B03F0" w:rsidP="005B03F0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Heidelberg, den __________________</w:t>
      </w:r>
      <w:r>
        <w:rPr>
          <w:rFonts w:cs="Arial"/>
          <w:color w:val="1F4E79" w:themeColor="accent5" w:themeShade="80"/>
        </w:rPr>
        <w:tab/>
        <w:t>________________________________ (Unterschrift)</w:t>
      </w:r>
    </w:p>
    <w:p w14:paraId="64B3F918" w14:textId="77777777" w:rsidR="005B03F0" w:rsidRDefault="005B03F0" w:rsidP="005B03F0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Cs/>
          <w:color w:val="1F4E79" w:themeColor="accent5" w:themeShade="80"/>
        </w:rPr>
      </w:pPr>
    </w:p>
    <w:p w14:paraId="098772B6" w14:textId="6AC2D3D6" w:rsidR="00E012CE" w:rsidRPr="00E012CE" w:rsidRDefault="00E012CE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/>
          <w:color w:val="1F4E79" w:themeColor="accent5" w:themeShade="80"/>
        </w:rPr>
      </w:pPr>
      <w:r>
        <w:rPr>
          <w:rFonts w:cs="Arial"/>
          <w:b/>
          <w:color w:val="1F4E79" w:themeColor="accent5" w:themeShade="80"/>
        </w:rPr>
        <w:t>Kompetenzen</w:t>
      </w:r>
    </w:p>
    <w:p w14:paraId="4091754C" w14:textId="77777777" w:rsidR="00C85B25" w:rsidRPr="00C85B25" w:rsidRDefault="00C85B25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Absolvent*innen des Moduls sind in der Lage</w:t>
      </w:r>
    </w:p>
    <w:p w14:paraId="16AE2D98" w14:textId="77777777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Konzepte Attunement, Ko-Präsenz und Ko-Regulation darzustellen und Elemente daraus praktisch umzusetzen.</w:t>
      </w:r>
    </w:p>
    <w:p w14:paraId="66758074" w14:textId="77777777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soziales Zugewandtsein analytisch zu betrachten, zu beschreiben und selbstreflexiv im pädagogischen Handeln einzusetzen.</w:t>
      </w:r>
    </w:p>
    <w:p w14:paraId="5AF6C41C" w14:textId="77777777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das Konzept Agency zu erklären und in ihrer eigenen Tätigkeit kompetent zu analysieren und anzuwenden.</w:t>
      </w:r>
    </w:p>
    <w:p w14:paraId="0767CA24" w14:textId="77777777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den Aufbau und die Weiterentwicklung mentaler Vorstellungen, Reziprozität sowie die verschiedenen Formen von Aufmerksamkeit (gegenseitig, alternierend, miteinander geteilt) in ihrer Spezifik für den Personenkreis von Menschen mit Taubblindheit/Hörsehbehinderung zu beschreiben und eine Verknüpfung zur eigenen Praxis herzustellen sowie Elemente daraus zu analysieren und bewusst einzusetzen.</w:t>
      </w:r>
    </w:p>
    <w:p w14:paraId="47B0FC65" w14:textId="77777777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Protokonversationen zu erkennen und zu führen,</w:t>
      </w:r>
    </w:p>
    <w:p w14:paraId="77E6311B" w14:textId="379AC62A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Spezifik der Konfrontation mit Sprache von Menschen mit Taubblindheit/Hörsehbehinderung zu benennen und Kinder/Jugendliche mit Taubblindheit/Hörsehbehinderung auf eine reflektierte kompetente Weise mit Sprache zu konfrontieren oder andere Menschen dabei anzuleiten, dies spezifisch und angemessen zu tun.</w:t>
      </w:r>
    </w:p>
    <w:p w14:paraId="0EAFBD8E" w14:textId="77777777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bezugnehmende Gesten zu erkennen und darauf zu antworten.</w:t>
      </w:r>
    </w:p>
    <w:p w14:paraId="108639DC" w14:textId="77777777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Narrative sowie deren Relevanz zu beschreiben und in pädagogischen Kontexten gezielt einzusetzen sowie deren Einsatz auch über die eigene Person hinaus weiter zu entwickeln.</w:t>
      </w:r>
    </w:p>
    <w:p w14:paraId="113628E3" w14:textId="77777777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Spezifik von Begriffs- und Kategorienbildung im Kontext von Taubblindheit/Hörsehbehinderung zu beschreiben und im eigenen pädagogischen Handeln darauf einzugehen.</w:t>
      </w:r>
    </w:p>
    <w:p w14:paraId="6366030D" w14:textId="77777777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Spezifik in der Entwicklung eines geteilten Vokabulars bis hin zur Entwicklung einer kulturellen Sprache unter Einbeziehung in eine Gesprächskultur zu beschreiben und anzuwenden.</w:t>
      </w:r>
    </w:p>
    <w:p w14:paraId="098339D9" w14:textId="77777777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lastRenderedPageBreak/>
        <w:t>die Bedeutung von Sprache im Kontext von Taubblindheit/Hörsehbehinderung differenziert darzustellen und im alltäglichen pädagogischen Handeln zu berücksichtigen.</w:t>
      </w:r>
    </w:p>
    <w:p w14:paraId="77EC5B0D" w14:textId="77777777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Besonderheiten in der Kommunikationsentwicklung von Menschen mit Taubblindheit/Hörsehbehinderung anhand eines Videos aufzuzeigen, mit fachlichen Konzepten zu verknüpfen und in interdisziplinär zusammengesetzten Gruppen zu diskutieren.</w:t>
      </w:r>
    </w:p>
    <w:p w14:paraId="7748D021" w14:textId="77777777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Brailleschriftsysteme reflektiert anzuwenden.</w:t>
      </w:r>
    </w:p>
    <w:p w14:paraId="5EAF06F3" w14:textId="3A26A305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grundlegende Kenntnisse der Deutschen Gebärdensprache sichtbar zu machen.</w:t>
      </w:r>
    </w:p>
    <w:p w14:paraId="29011409" w14:textId="5E2AEB96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2F9CBEB9" w14:textId="77777777" w:rsidR="0014128F" w:rsidRDefault="0014128F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70A82A09" w14:textId="593CD18D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/>
          <w:color w:val="1F4E79" w:themeColor="accent5" w:themeShade="80"/>
        </w:rPr>
      </w:pPr>
      <w:r>
        <w:rPr>
          <w:rFonts w:cs="Arial"/>
          <w:b/>
          <w:color w:val="1F4E79" w:themeColor="accent5" w:themeShade="80"/>
        </w:rPr>
        <w:t>Modul TB 03: Assessment im Kontext von Taubblindheit/Hörsehbehinderung</w:t>
      </w:r>
    </w:p>
    <w:p w14:paraId="10BA8271" w14:textId="77777777" w:rsidR="0014128F" w:rsidRPr="007A69FE" w:rsidRDefault="0014128F" w:rsidP="0014128F">
      <w:pPr>
        <w:tabs>
          <w:tab w:val="left" w:pos="1134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7A69FE">
        <w:rPr>
          <w:rFonts w:cs="Arial"/>
          <w:color w:val="1F4E79" w:themeColor="accent5" w:themeShade="80"/>
        </w:rPr>
        <w:t>Besuchte Seminare mit Angabe des Semesters:</w:t>
      </w:r>
    </w:p>
    <w:p w14:paraId="0D3FFADF" w14:textId="2022897D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„Assessment im Kontext von Taubblindheit/Hörsehbehinderung“</w:t>
      </w:r>
      <w:r w:rsidR="00C85B25">
        <w:rPr>
          <w:rFonts w:cs="Arial"/>
          <w:color w:val="1F4E79" w:themeColor="accent5" w:themeShade="80"/>
        </w:rPr>
        <w:t xml:space="preserve"> </w:t>
      </w:r>
      <w:r w:rsidR="00C85B25" w:rsidRPr="007A69FE">
        <w:rPr>
          <w:rFonts w:cs="Arial"/>
          <w:color w:val="1F4E79" w:themeColor="accent5" w:themeShade="80"/>
        </w:rPr>
        <w:t>im Winter-/ Sommersemester _____</w:t>
      </w:r>
    </w:p>
    <w:p w14:paraId="4AA1BBC1" w14:textId="2B2FB072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„Einführung in die Pädagogische Audiologie“</w:t>
      </w:r>
      <w:r w:rsidR="00C85B25">
        <w:rPr>
          <w:rFonts w:cs="Arial"/>
          <w:color w:val="1F4E79" w:themeColor="accent5" w:themeShade="80"/>
        </w:rPr>
        <w:t xml:space="preserve"> </w:t>
      </w:r>
      <w:r w:rsidR="00C85B25" w:rsidRPr="007A69FE">
        <w:rPr>
          <w:rFonts w:cs="Arial"/>
          <w:color w:val="1F4E79" w:themeColor="accent5" w:themeShade="80"/>
        </w:rPr>
        <w:t>im Winter-/ Sommersemester _____</w:t>
      </w:r>
    </w:p>
    <w:p w14:paraId="35EE67EA" w14:textId="5061F9DC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„Low Vision“</w:t>
      </w:r>
      <w:r w:rsidR="00C85B25">
        <w:rPr>
          <w:rFonts w:cs="Arial"/>
          <w:color w:val="1F4E79" w:themeColor="accent5" w:themeShade="80"/>
        </w:rPr>
        <w:t xml:space="preserve"> </w:t>
      </w:r>
      <w:r w:rsidR="00C85B25" w:rsidRPr="007A69FE">
        <w:rPr>
          <w:rFonts w:cs="Arial"/>
          <w:color w:val="1F4E79" w:themeColor="accent5" w:themeShade="80"/>
        </w:rPr>
        <w:t>im Winter-/ Sommersemester _____</w:t>
      </w:r>
    </w:p>
    <w:p w14:paraId="75E8685D" w14:textId="09C8D599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1E91F9BD" w14:textId="6CCF506C" w:rsidR="00E012CE" w:rsidRDefault="00E012CE" w:rsidP="00E012CE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E012CE">
        <w:rPr>
          <w:rFonts w:cs="Arial"/>
          <w:b/>
          <w:bCs/>
          <w:color w:val="1F4E79" w:themeColor="accent5" w:themeShade="80"/>
        </w:rPr>
        <w:t>Modulprüfung</w:t>
      </w:r>
      <w:r>
        <w:rPr>
          <w:rFonts w:cs="Arial"/>
          <w:color w:val="1F4E79" w:themeColor="accent5" w:themeShade="80"/>
        </w:rPr>
        <w:t xml:space="preserve"> in Form einer Hausarbeit im Winter-/ Sommersemester ______</w:t>
      </w:r>
    </w:p>
    <w:p w14:paraId="78B6F996" w14:textId="1D0C76DB" w:rsidR="00E012CE" w:rsidRPr="00E012CE" w:rsidRDefault="00E012CE" w:rsidP="00E012CE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Cs/>
          <w:color w:val="1F4E79" w:themeColor="accent5" w:themeShade="80"/>
        </w:rPr>
      </w:pPr>
      <w:r w:rsidRPr="00E012CE">
        <w:rPr>
          <w:rFonts w:cs="Arial"/>
          <w:bCs/>
          <w:color w:val="1F4E79" w:themeColor="accent5" w:themeShade="80"/>
        </w:rPr>
        <w:t>Thematischer Schwerpunkt: ______________________________________________________</w:t>
      </w:r>
    </w:p>
    <w:p w14:paraId="1DD7640A" w14:textId="77777777" w:rsidR="005B03F0" w:rsidRDefault="005B03F0" w:rsidP="005B03F0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Cs/>
          <w:color w:val="1F4E79" w:themeColor="accent5" w:themeShade="80"/>
        </w:rPr>
      </w:pPr>
    </w:p>
    <w:p w14:paraId="6B258CA7" w14:textId="77777777" w:rsidR="005B03F0" w:rsidRDefault="005B03F0" w:rsidP="005B03F0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Heidelberg, den __________________</w:t>
      </w:r>
      <w:r>
        <w:rPr>
          <w:rFonts w:cs="Arial"/>
          <w:color w:val="1F4E79" w:themeColor="accent5" w:themeShade="80"/>
        </w:rPr>
        <w:tab/>
        <w:t>________________________________ (Unterschrift)</w:t>
      </w:r>
    </w:p>
    <w:p w14:paraId="1A91C547" w14:textId="77777777" w:rsidR="005B03F0" w:rsidRDefault="005B03F0" w:rsidP="005B03F0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Cs/>
          <w:color w:val="1F4E79" w:themeColor="accent5" w:themeShade="80"/>
        </w:rPr>
      </w:pPr>
    </w:p>
    <w:p w14:paraId="3F6ABDE2" w14:textId="23CB7DB8" w:rsidR="00E012CE" w:rsidRPr="00E012CE" w:rsidRDefault="00E012CE" w:rsidP="00E012CE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/>
          <w:color w:val="1F4E79" w:themeColor="accent5" w:themeShade="80"/>
        </w:rPr>
      </w:pPr>
      <w:r>
        <w:rPr>
          <w:rFonts w:cs="Arial"/>
          <w:b/>
          <w:color w:val="1F4E79" w:themeColor="accent5" w:themeShade="80"/>
        </w:rPr>
        <w:t>Kompetenzen</w:t>
      </w:r>
    </w:p>
    <w:p w14:paraId="747002A6" w14:textId="77777777" w:rsidR="00C85B25" w:rsidRDefault="00C85B25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Absolvent*innen des Moduls sind in der Lage</w:t>
      </w:r>
    </w:p>
    <w:p w14:paraId="7A87D4EE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den theoretischen Rahmen in Form von grundlegenden taubblindenspezifischen Konzepten für die Durchführung von Assessment zu skizzieren und die einzelnen Theorien in ihren Grundzügen zu erklären.</w:t>
      </w:r>
    </w:p>
    <w:p w14:paraId="1F6C1DD3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ein medizinisches und funktionales Assessment der Sehfähigkeit bei (Verdacht auf) Taubblindheit/Hörsehbehinderung zu beschreiben und durchzuführen.</w:t>
      </w:r>
    </w:p>
    <w:p w14:paraId="341D42F2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ein medizinisches und funktionales Assessment der Hörfähigkeit bei (Verdacht auf) Taubblindheit/Hörsehbehinderung zu beschreiben und durchzuführen</w:t>
      </w:r>
      <w:r>
        <w:rPr>
          <w:rFonts w:cs="Arial"/>
          <w:i/>
          <w:iCs/>
          <w:color w:val="1F4E79" w:themeColor="accent5" w:themeShade="80"/>
        </w:rPr>
        <w:t>.</w:t>
      </w:r>
    </w:p>
    <w:p w14:paraId="0EE64CD2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ein medizinisches und funktionales Assessment der Tastfähigkeit bei (Verdacht auf) Taubblindheit/Hörsehbehinderung zu beschreiben und durchzuführen.</w:t>
      </w:r>
    </w:p>
    <w:p w14:paraId="0EDD012E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ein medizinisches und funktionales Assessment der Sinne in Interaktion und Kommunikation bei (Verdacht auf) Taubblindheit/Hörsehbehinderung vorzunehmen.</w:t>
      </w:r>
    </w:p>
    <w:p w14:paraId="7B1BA3C3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das Tool „Diamant“ zu beschreiben und anzuwenden.</w:t>
      </w:r>
    </w:p>
    <w:p w14:paraId="6B59A93A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das Modell der Beobachtungspunkte (Cue-Modell) zu beschreiben und anzuwenden.</w:t>
      </w:r>
    </w:p>
    <w:p w14:paraId="17178527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lastRenderedPageBreak/>
        <w:t>Verfahren zur Bestimmung des funktionalen Sehvermögens zu beschreiben und auf einem Vertiefungsniveau die Lernausgangslage von Kindern, Jugendlichen und Erwachsenen mit Sehbehinderung zu ermitteln.</w:t>
      </w:r>
    </w:p>
    <w:p w14:paraId="4D192EE9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Low Vision-Förderkonzepte und -maßnahmen für Kinder, Jugendliche und Erwachsene mit Sehbehinderung zu reflektieren und anzuwenden.</w:t>
      </w:r>
    </w:p>
    <w:p w14:paraId="2E9970D4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Grundlagen diagnostischen Handelns mit Kindern und Jugendlichen mit Hörschädigung zu beschreiben.</w:t>
      </w:r>
    </w:p>
    <w:p w14:paraId="1245ABA3" w14:textId="523DF97F" w:rsidR="00C85B25" w:rsidRP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Hörfähigkeit von Menschen mit einer Hörschädigung zu ermitteln und zu beurteilen.</w:t>
      </w:r>
    </w:p>
    <w:p w14:paraId="55DACC0B" w14:textId="0809CA2F" w:rsidR="00C85B25" w:rsidRDefault="00C85B25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7A9E208C" w14:textId="77777777" w:rsidR="0014128F" w:rsidRDefault="0014128F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2FEE8251" w14:textId="145080A7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/>
          <w:color w:val="1F4E79" w:themeColor="accent5" w:themeShade="80"/>
        </w:rPr>
      </w:pPr>
      <w:r>
        <w:rPr>
          <w:rFonts w:cs="Arial"/>
          <w:b/>
          <w:color w:val="1F4E79" w:themeColor="accent5" w:themeShade="80"/>
        </w:rPr>
        <w:t>Modul TB 04: Fachpraktische Vertiefung</w:t>
      </w:r>
    </w:p>
    <w:p w14:paraId="70B5C314" w14:textId="77777777" w:rsidR="0014128F" w:rsidRPr="007A69FE" w:rsidRDefault="0014128F" w:rsidP="0014128F">
      <w:pPr>
        <w:tabs>
          <w:tab w:val="left" w:pos="1134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7A69FE">
        <w:rPr>
          <w:rFonts w:cs="Arial"/>
          <w:color w:val="1F4E79" w:themeColor="accent5" w:themeShade="80"/>
        </w:rPr>
        <w:t>Besuchte Seminare mit Angabe des Semesters:</w:t>
      </w:r>
    </w:p>
    <w:p w14:paraId="6F64308D" w14:textId="2B4D81E5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„Konventionelle Kommunikation und taubblindenspezifische Kommunikationsformen“</w:t>
      </w:r>
      <w:r w:rsidR="00C85B25">
        <w:rPr>
          <w:rFonts w:cs="Arial"/>
          <w:color w:val="1F4E79" w:themeColor="accent5" w:themeShade="80"/>
        </w:rPr>
        <w:t xml:space="preserve"> </w:t>
      </w:r>
      <w:r w:rsidR="00C85B25" w:rsidRPr="007A69FE">
        <w:rPr>
          <w:rFonts w:cs="Arial"/>
          <w:color w:val="1F4E79" w:themeColor="accent5" w:themeShade="80"/>
        </w:rPr>
        <w:t>im Winter-/ Sommersemester _____</w:t>
      </w:r>
    </w:p>
    <w:p w14:paraId="3ED0F317" w14:textId="6F6066E2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iCs/>
          <w:color w:val="1F4E79" w:themeColor="accent5" w:themeShade="80"/>
        </w:rPr>
      </w:pPr>
      <w:r>
        <w:rPr>
          <w:rFonts w:cs="Arial"/>
          <w:iCs/>
          <w:color w:val="1F4E79" w:themeColor="accent5" w:themeShade="80"/>
        </w:rPr>
        <w:t>„Didaktische Grundlagen der Taubblinden-/Hörsehbehindertenpädagogik“</w:t>
      </w:r>
      <w:r w:rsidR="00C85B25">
        <w:rPr>
          <w:rFonts w:cs="Arial"/>
          <w:iCs/>
          <w:color w:val="1F4E79" w:themeColor="accent5" w:themeShade="80"/>
        </w:rPr>
        <w:t xml:space="preserve"> </w:t>
      </w:r>
      <w:r w:rsidR="00C85B25" w:rsidRPr="007A69FE">
        <w:rPr>
          <w:rFonts w:cs="Arial"/>
          <w:color w:val="1F4E79" w:themeColor="accent5" w:themeShade="80"/>
        </w:rPr>
        <w:t>im Winter-/ Sommersemester _____</w:t>
      </w:r>
    </w:p>
    <w:p w14:paraId="4FB7EC80" w14:textId="24C14429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iCs/>
          <w:color w:val="1F4E79" w:themeColor="accent5" w:themeShade="80"/>
        </w:rPr>
      </w:pPr>
      <w:r>
        <w:rPr>
          <w:rFonts w:cs="Arial"/>
          <w:iCs/>
          <w:color w:val="1F4E79" w:themeColor="accent5" w:themeShade="80"/>
        </w:rPr>
        <w:t>„Fallanalytische Zugänge unter Rückgriff auf Videographie im Kontext von Taubblindheit/Hörsehbehinderung“</w:t>
      </w:r>
      <w:r w:rsidR="00C85B25">
        <w:rPr>
          <w:rFonts w:cs="Arial"/>
          <w:iCs/>
          <w:color w:val="1F4E79" w:themeColor="accent5" w:themeShade="80"/>
        </w:rPr>
        <w:t xml:space="preserve"> </w:t>
      </w:r>
      <w:r w:rsidR="00C85B25" w:rsidRPr="007A69FE">
        <w:rPr>
          <w:rFonts w:cs="Arial"/>
          <w:color w:val="1F4E79" w:themeColor="accent5" w:themeShade="80"/>
        </w:rPr>
        <w:t>im Winter-/ Sommersemester _____</w:t>
      </w:r>
    </w:p>
    <w:p w14:paraId="7800BBF8" w14:textId="2560A65F" w:rsidR="002F5A28" w:rsidRDefault="002F5A28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iCs/>
          <w:color w:val="1F4E79" w:themeColor="accent5" w:themeShade="80"/>
        </w:rPr>
      </w:pPr>
    </w:p>
    <w:p w14:paraId="47A6A8AB" w14:textId="1E6B7324" w:rsidR="00E012CE" w:rsidRDefault="00E012CE" w:rsidP="00E012CE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E012CE">
        <w:rPr>
          <w:rFonts w:cs="Arial"/>
          <w:b/>
          <w:bCs/>
          <w:color w:val="1F4E79" w:themeColor="accent5" w:themeShade="80"/>
        </w:rPr>
        <w:t>Modulprüfung</w:t>
      </w:r>
      <w:r>
        <w:rPr>
          <w:rFonts w:cs="Arial"/>
          <w:color w:val="1F4E79" w:themeColor="accent5" w:themeShade="80"/>
        </w:rPr>
        <w:t xml:space="preserve"> in Form eines Kolloquiums im Winter-/ Sommersemester ______</w:t>
      </w:r>
    </w:p>
    <w:p w14:paraId="1D77E7D1" w14:textId="4F90FF3C" w:rsidR="00C85B25" w:rsidRPr="00E012CE" w:rsidRDefault="00E012CE" w:rsidP="00E012CE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Cs/>
          <w:color w:val="1F4E79" w:themeColor="accent5" w:themeShade="80"/>
        </w:rPr>
      </w:pPr>
      <w:r w:rsidRPr="00E012CE">
        <w:rPr>
          <w:rFonts w:cs="Arial"/>
          <w:bCs/>
          <w:color w:val="1F4E79" w:themeColor="accent5" w:themeShade="80"/>
        </w:rPr>
        <w:t>Thematischer Schwerpunkt: ______________________________________________________</w:t>
      </w:r>
    </w:p>
    <w:p w14:paraId="412E5B2D" w14:textId="77777777" w:rsidR="005B03F0" w:rsidRDefault="005B03F0" w:rsidP="005B03F0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Cs/>
          <w:color w:val="1F4E79" w:themeColor="accent5" w:themeShade="80"/>
        </w:rPr>
      </w:pPr>
    </w:p>
    <w:p w14:paraId="2A6CA551" w14:textId="77777777" w:rsidR="005B03F0" w:rsidRDefault="005B03F0" w:rsidP="005B03F0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Heidelberg, den __________________</w:t>
      </w:r>
      <w:r>
        <w:rPr>
          <w:rFonts w:cs="Arial"/>
          <w:color w:val="1F4E79" w:themeColor="accent5" w:themeShade="80"/>
        </w:rPr>
        <w:tab/>
        <w:t>________________________________ (Unterschrift)</w:t>
      </w:r>
    </w:p>
    <w:p w14:paraId="250EE859" w14:textId="77777777" w:rsidR="005B03F0" w:rsidRDefault="005B03F0" w:rsidP="005B03F0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Cs/>
          <w:color w:val="1F4E79" w:themeColor="accent5" w:themeShade="80"/>
        </w:rPr>
      </w:pPr>
    </w:p>
    <w:p w14:paraId="0F4EAA62" w14:textId="020F37A3" w:rsidR="00E012CE" w:rsidRPr="00E012CE" w:rsidRDefault="00E012CE" w:rsidP="00E012CE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/>
          <w:iCs/>
          <w:color w:val="1F4E79" w:themeColor="accent5" w:themeShade="80"/>
        </w:rPr>
      </w:pPr>
      <w:r>
        <w:rPr>
          <w:rFonts w:cs="Arial"/>
          <w:b/>
          <w:bCs/>
          <w:color w:val="1F4E79" w:themeColor="accent5" w:themeShade="80"/>
        </w:rPr>
        <w:t>Kompetenzen</w:t>
      </w:r>
    </w:p>
    <w:p w14:paraId="4F2F7CB0" w14:textId="77777777" w:rsidR="00C85B25" w:rsidRDefault="00C85B25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Absolvent*innen des Moduls sind in der Lage</w:t>
      </w:r>
    </w:p>
    <w:p w14:paraId="58CAA944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Spezifik der konventionellen Kommunikation von Menschen mit Taubblindheit/Hörsehbehinderung insbesondere hinsichtlich des Zugangs zu Sprache an sich, des Weltwissens und der Begriffsbildung differenziert zu beschreiben.</w:t>
      </w:r>
    </w:p>
    <w:p w14:paraId="7D5F61D9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taktile Aufmerksamkeit zu beschreiben, sie zu erkennen und den Zusammenhang zwischen taktiler Aufmerksamkeit und Sprache herzustellen.</w:t>
      </w:r>
    </w:p>
    <w:p w14:paraId="7E7C6FC7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On-body signs, haptische Zeichen, taktile Gebärden (auch den Grundwortschatz) und ihre Spezifik im Kontrast zur DGS sowie Lormen zu beschreiben und in Grundzügen anzuwenden.</w:t>
      </w:r>
    </w:p>
    <w:p w14:paraId="12B0F6B1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weitere mögliche Kommunikationsformen im Kontext von Taubblindheit/Hörsehbehinderung zu benennen und näher zu beschreiben.</w:t>
      </w:r>
    </w:p>
    <w:p w14:paraId="22435E97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lastRenderedPageBreak/>
        <w:t>grundlegende historische und aktuelle Konzepte des Lehrens und Lernens sowie des Erwerbs und Gebrauchs taubblindenspezifischer Kommunikation von Kindern/Jugendlichen mit Taubblindheit/Hörsehbehinderung nachvollziehbar darzustellen.</w:t>
      </w:r>
    </w:p>
    <w:p w14:paraId="32758342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Bildungsprozesse für Kinder/Jugendliche mit Taubblindheit/Hörsehbehinderung möglichst barrierefrei zu gestalten.</w:t>
      </w:r>
    </w:p>
    <w:p w14:paraId="2334A8D7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zentrale Bedeutung des veränderten Zugangs zur Wahrnehmung von Welt, zum Aufbau mentaler Vorstellungen und zur Entstehung von Konzeptwissen, Kategorienbildung sowie Begriffsbildung im pädagogischen Alltag zu berücksichtigen.</w:t>
      </w:r>
    </w:p>
    <w:p w14:paraId="09FEA62E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spezifischen didaktischen Notwendigkeiten für den Unterricht mit Schüler*innen mit Taubblindheit/Hörsehbehinderung zu benennen und anzuwenden.</w:t>
      </w:r>
    </w:p>
    <w:p w14:paraId="785C5F82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die zentrale Bedeutung von Beratung und Kooperation in der Bildungsarbeit bei Kindern/Jugendlichen mit Taubblindheit/Hörsehbehinderung zu erläutern und entsprechende dialogische Prozesse aller daran Beteiligten zu initiieren und anzuleiten.</w:t>
      </w:r>
    </w:p>
    <w:p w14:paraId="6BAFD5C6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fachpraktische Einblicke in den institutionalisierten Weg wie bspw. Frühförderung, sonderpädagogischer Dienst, taubblindenspezifische Beschulung, Leben und Arbeiten als erwachsener Mensch mit Taubblindheit/Hörsehbehinderung - auch im Alter - mit theoretischen Konzepten zu verknüpfen.</w:t>
      </w:r>
    </w:p>
    <w:p w14:paraId="57F90CA6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Rahmenbedingungen und Grundvoraussetzungen für Videoanalyse zu benennen und herzustellen.</w:t>
      </w:r>
    </w:p>
    <w:p w14:paraId="5CCE1213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verschiedene Formen von Videoanalyse, mögliche Einsatz- und Durchführungsszenarien sowie Vor- und Nachteile in unterschiedlichen Settings zu benennen und vorzunehmen bzw. den Einsatz kompetent zu begleiten.</w:t>
      </w:r>
    </w:p>
    <w:p w14:paraId="66AE1002" w14:textId="77777777" w:rsidR="00C85B25" w:rsidRDefault="00C85B25" w:rsidP="00C85B25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mehrere taubblindenspezifische Konzepte mit konkreten Videoaufnahmen zu verknüpfen und Vorschläge zur Intervention zu formulieren.</w:t>
      </w:r>
    </w:p>
    <w:p w14:paraId="3F041F17" w14:textId="2877F689" w:rsidR="007A69FE" w:rsidRPr="00DA6B58" w:rsidRDefault="00C85B25" w:rsidP="00DA6B58">
      <w:pPr>
        <w:pStyle w:val="Listenabsatz"/>
        <w:numPr>
          <w:ilvl w:val="0"/>
          <w:numId w:val="3"/>
        </w:numPr>
        <w:tabs>
          <w:tab w:val="left" w:pos="1843"/>
          <w:tab w:val="left" w:pos="5812"/>
          <w:tab w:val="left" w:pos="6237"/>
        </w:tabs>
        <w:spacing w:line="360" w:lineRule="auto"/>
        <w:jc w:val="both"/>
        <w:rPr>
          <w:rFonts w:cs="Arial"/>
          <w:i/>
          <w:iCs/>
          <w:color w:val="1F4E79" w:themeColor="accent5" w:themeShade="80"/>
        </w:rPr>
      </w:pPr>
      <w:r w:rsidRPr="00C85B25">
        <w:rPr>
          <w:rFonts w:cs="Arial"/>
          <w:i/>
          <w:iCs/>
          <w:color w:val="1F4E79" w:themeColor="accent5" w:themeShade="80"/>
        </w:rPr>
        <w:t>Videoanalysen anhand von Fallbeispielen durchzuführen und dadurch das eigene selbstreflexive Vermögen zu erweitern.</w:t>
      </w:r>
    </w:p>
    <w:sectPr w:rsidR="007A69FE" w:rsidRPr="00DA6B5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A00BF" w14:textId="77777777" w:rsidR="00096E48" w:rsidRDefault="00096E48" w:rsidP="00882F97">
      <w:r>
        <w:separator/>
      </w:r>
    </w:p>
  </w:endnote>
  <w:endnote w:type="continuationSeparator" w:id="0">
    <w:p w14:paraId="1DAA45F8" w14:textId="77777777" w:rsidR="00096E48" w:rsidRDefault="00096E48" w:rsidP="0088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12381"/>
      <w:docPartObj>
        <w:docPartGallery w:val="Page Numbers (Bottom of Page)"/>
        <w:docPartUnique/>
      </w:docPartObj>
    </w:sdtPr>
    <w:sdtEndPr/>
    <w:sdtContent>
      <w:p w14:paraId="38F47458" w14:textId="74A8C88B" w:rsidR="00882F97" w:rsidRDefault="00882F97" w:rsidP="00E012C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B58">
          <w:rPr>
            <w:noProof/>
          </w:rPr>
          <w:t>3</w:t>
        </w:r>
        <w:r>
          <w:fldChar w:fldCharType="end"/>
        </w:r>
        <w:r>
          <w:t xml:space="preserve"> von </w:t>
        </w:r>
        <w:r w:rsidR="00E012CE"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3C391" w14:textId="77777777" w:rsidR="00096E48" w:rsidRDefault="00096E48" w:rsidP="00882F97">
      <w:r>
        <w:separator/>
      </w:r>
    </w:p>
  </w:footnote>
  <w:footnote w:type="continuationSeparator" w:id="0">
    <w:p w14:paraId="622B362F" w14:textId="77777777" w:rsidR="00096E48" w:rsidRDefault="00096E48" w:rsidP="0088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4188"/>
    <w:multiLevelType w:val="multilevel"/>
    <w:tmpl w:val="74F2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818DD"/>
    <w:multiLevelType w:val="hybridMultilevel"/>
    <w:tmpl w:val="63288478"/>
    <w:lvl w:ilvl="0" w:tplc="D92AA438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28C698F"/>
    <w:multiLevelType w:val="hybridMultilevel"/>
    <w:tmpl w:val="7CC03520"/>
    <w:lvl w:ilvl="0" w:tplc="0B90F8B2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67"/>
    <w:rsid w:val="000033E4"/>
    <w:rsid w:val="00012227"/>
    <w:rsid w:val="00013E21"/>
    <w:rsid w:val="000155E2"/>
    <w:rsid w:val="000157EA"/>
    <w:rsid w:val="00025299"/>
    <w:rsid w:val="00030E68"/>
    <w:rsid w:val="0003453E"/>
    <w:rsid w:val="00034FA4"/>
    <w:rsid w:val="00040A1A"/>
    <w:rsid w:val="00041A7C"/>
    <w:rsid w:val="0004214B"/>
    <w:rsid w:val="000513A7"/>
    <w:rsid w:val="000527B8"/>
    <w:rsid w:val="00054615"/>
    <w:rsid w:val="000552C3"/>
    <w:rsid w:val="00060DDA"/>
    <w:rsid w:val="000647A5"/>
    <w:rsid w:val="00067400"/>
    <w:rsid w:val="00075324"/>
    <w:rsid w:val="00096544"/>
    <w:rsid w:val="00096E48"/>
    <w:rsid w:val="000A06ED"/>
    <w:rsid w:val="000A1E9C"/>
    <w:rsid w:val="000B1C3C"/>
    <w:rsid w:val="000B4131"/>
    <w:rsid w:val="000B52BF"/>
    <w:rsid w:val="000C22E7"/>
    <w:rsid w:val="000C49F0"/>
    <w:rsid w:val="000D7B82"/>
    <w:rsid w:val="000E4783"/>
    <w:rsid w:val="000E71C4"/>
    <w:rsid w:val="000F04C5"/>
    <w:rsid w:val="000F0826"/>
    <w:rsid w:val="000F0BE2"/>
    <w:rsid w:val="0010249C"/>
    <w:rsid w:val="0011629D"/>
    <w:rsid w:val="00121546"/>
    <w:rsid w:val="0014128F"/>
    <w:rsid w:val="0014658E"/>
    <w:rsid w:val="00147A79"/>
    <w:rsid w:val="00152121"/>
    <w:rsid w:val="001532F8"/>
    <w:rsid w:val="00154CED"/>
    <w:rsid w:val="00157238"/>
    <w:rsid w:val="001605AF"/>
    <w:rsid w:val="0016272B"/>
    <w:rsid w:val="001637AC"/>
    <w:rsid w:val="00164066"/>
    <w:rsid w:val="00165CB3"/>
    <w:rsid w:val="0017576D"/>
    <w:rsid w:val="0017787E"/>
    <w:rsid w:val="0018281E"/>
    <w:rsid w:val="00183D5A"/>
    <w:rsid w:val="00186F94"/>
    <w:rsid w:val="001951FB"/>
    <w:rsid w:val="00197B85"/>
    <w:rsid w:val="001A3AFB"/>
    <w:rsid w:val="001A445B"/>
    <w:rsid w:val="001A6456"/>
    <w:rsid w:val="001A6883"/>
    <w:rsid w:val="001A6E31"/>
    <w:rsid w:val="001B4887"/>
    <w:rsid w:val="001C3001"/>
    <w:rsid w:val="001C3AE3"/>
    <w:rsid w:val="001C7C41"/>
    <w:rsid w:val="001D01D6"/>
    <w:rsid w:val="001D209C"/>
    <w:rsid w:val="001D2A90"/>
    <w:rsid w:val="001E3A42"/>
    <w:rsid w:val="001E7331"/>
    <w:rsid w:val="001E764D"/>
    <w:rsid w:val="001E76A1"/>
    <w:rsid w:val="00202A4F"/>
    <w:rsid w:val="0020421D"/>
    <w:rsid w:val="00213B6C"/>
    <w:rsid w:val="00216925"/>
    <w:rsid w:val="00236737"/>
    <w:rsid w:val="00237675"/>
    <w:rsid w:val="002441A6"/>
    <w:rsid w:val="00246F35"/>
    <w:rsid w:val="002518AE"/>
    <w:rsid w:val="00252500"/>
    <w:rsid w:val="00254D37"/>
    <w:rsid w:val="00255F41"/>
    <w:rsid w:val="002573C3"/>
    <w:rsid w:val="002615FF"/>
    <w:rsid w:val="00270947"/>
    <w:rsid w:val="0027193E"/>
    <w:rsid w:val="0027487B"/>
    <w:rsid w:val="00276C8B"/>
    <w:rsid w:val="0027767C"/>
    <w:rsid w:val="00286F0F"/>
    <w:rsid w:val="002931C1"/>
    <w:rsid w:val="0029369A"/>
    <w:rsid w:val="002A0895"/>
    <w:rsid w:val="002A4DE2"/>
    <w:rsid w:val="002A540D"/>
    <w:rsid w:val="002B6940"/>
    <w:rsid w:val="002C0CBD"/>
    <w:rsid w:val="002D0251"/>
    <w:rsid w:val="002D2824"/>
    <w:rsid w:val="002D7D15"/>
    <w:rsid w:val="002E5605"/>
    <w:rsid w:val="002F5A28"/>
    <w:rsid w:val="00302D87"/>
    <w:rsid w:val="00304CBD"/>
    <w:rsid w:val="00313693"/>
    <w:rsid w:val="00315956"/>
    <w:rsid w:val="00332A8A"/>
    <w:rsid w:val="00333089"/>
    <w:rsid w:val="00341BEF"/>
    <w:rsid w:val="003550EC"/>
    <w:rsid w:val="00355E3D"/>
    <w:rsid w:val="00357A11"/>
    <w:rsid w:val="0036257D"/>
    <w:rsid w:val="003626C8"/>
    <w:rsid w:val="00373E84"/>
    <w:rsid w:val="00374B3E"/>
    <w:rsid w:val="00374BC0"/>
    <w:rsid w:val="00381ECA"/>
    <w:rsid w:val="00385A37"/>
    <w:rsid w:val="003860EC"/>
    <w:rsid w:val="003862DD"/>
    <w:rsid w:val="003868A2"/>
    <w:rsid w:val="00390842"/>
    <w:rsid w:val="00394A61"/>
    <w:rsid w:val="00395E63"/>
    <w:rsid w:val="003A0982"/>
    <w:rsid w:val="003B6864"/>
    <w:rsid w:val="003C3B40"/>
    <w:rsid w:val="003E44B9"/>
    <w:rsid w:val="003E5733"/>
    <w:rsid w:val="003F1BE3"/>
    <w:rsid w:val="003F421E"/>
    <w:rsid w:val="0041008B"/>
    <w:rsid w:val="004122C7"/>
    <w:rsid w:val="00430B46"/>
    <w:rsid w:val="00432A3D"/>
    <w:rsid w:val="004335F5"/>
    <w:rsid w:val="004340CF"/>
    <w:rsid w:val="004349B7"/>
    <w:rsid w:val="00436BF8"/>
    <w:rsid w:val="00445A2A"/>
    <w:rsid w:val="00446E09"/>
    <w:rsid w:val="00451511"/>
    <w:rsid w:val="00460236"/>
    <w:rsid w:val="00460EAC"/>
    <w:rsid w:val="0046628F"/>
    <w:rsid w:val="0047423D"/>
    <w:rsid w:val="00481C13"/>
    <w:rsid w:val="00483E9F"/>
    <w:rsid w:val="00485C78"/>
    <w:rsid w:val="00490DB3"/>
    <w:rsid w:val="00493F1A"/>
    <w:rsid w:val="00495205"/>
    <w:rsid w:val="004A0244"/>
    <w:rsid w:val="004A1882"/>
    <w:rsid w:val="004A287B"/>
    <w:rsid w:val="004A53B7"/>
    <w:rsid w:val="004A6C97"/>
    <w:rsid w:val="004B0418"/>
    <w:rsid w:val="004B0E40"/>
    <w:rsid w:val="004B534B"/>
    <w:rsid w:val="004B74A6"/>
    <w:rsid w:val="004C1598"/>
    <w:rsid w:val="004C353B"/>
    <w:rsid w:val="004C5F12"/>
    <w:rsid w:val="004C6905"/>
    <w:rsid w:val="004D02C0"/>
    <w:rsid w:val="004D3867"/>
    <w:rsid w:val="004E10C8"/>
    <w:rsid w:val="004F1B36"/>
    <w:rsid w:val="004F3246"/>
    <w:rsid w:val="004F5F8B"/>
    <w:rsid w:val="0050231C"/>
    <w:rsid w:val="005030F4"/>
    <w:rsid w:val="00513174"/>
    <w:rsid w:val="005132BF"/>
    <w:rsid w:val="005169D3"/>
    <w:rsid w:val="00522915"/>
    <w:rsid w:val="00524966"/>
    <w:rsid w:val="00526E57"/>
    <w:rsid w:val="00535337"/>
    <w:rsid w:val="00541D86"/>
    <w:rsid w:val="00543BCF"/>
    <w:rsid w:val="00544AAB"/>
    <w:rsid w:val="00556A1C"/>
    <w:rsid w:val="005601D1"/>
    <w:rsid w:val="005631C4"/>
    <w:rsid w:val="00563269"/>
    <w:rsid w:val="0056523E"/>
    <w:rsid w:val="005665A4"/>
    <w:rsid w:val="00566F11"/>
    <w:rsid w:val="00570C39"/>
    <w:rsid w:val="00574096"/>
    <w:rsid w:val="00576132"/>
    <w:rsid w:val="00590001"/>
    <w:rsid w:val="00591427"/>
    <w:rsid w:val="0059188D"/>
    <w:rsid w:val="00591F13"/>
    <w:rsid w:val="00591FD7"/>
    <w:rsid w:val="00593C57"/>
    <w:rsid w:val="005A132A"/>
    <w:rsid w:val="005A2DE8"/>
    <w:rsid w:val="005A638F"/>
    <w:rsid w:val="005A7620"/>
    <w:rsid w:val="005A76AD"/>
    <w:rsid w:val="005A77EC"/>
    <w:rsid w:val="005B03F0"/>
    <w:rsid w:val="005B0916"/>
    <w:rsid w:val="005B1053"/>
    <w:rsid w:val="005B5167"/>
    <w:rsid w:val="005D60EE"/>
    <w:rsid w:val="005E0787"/>
    <w:rsid w:val="005E23AF"/>
    <w:rsid w:val="005E5694"/>
    <w:rsid w:val="005E7A19"/>
    <w:rsid w:val="005F2392"/>
    <w:rsid w:val="005F42CD"/>
    <w:rsid w:val="00615537"/>
    <w:rsid w:val="00620BA5"/>
    <w:rsid w:val="00621372"/>
    <w:rsid w:val="00624A0E"/>
    <w:rsid w:val="006345DD"/>
    <w:rsid w:val="00637650"/>
    <w:rsid w:val="006437C1"/>
    <w:rsid w:val="00651E81"/>
    <w:rsid w:val="00661912"/>
    <w:rsid w:val="0066198E"/>
    <w:rsid w:val="00662E33"/>
    <w:rsid w:val="00670012"/>
    <w:rsid w:val="00675A38"/>
    <w:rsid w:val="006826B2"/>
    <w:rsid w:val="006833E0"/>
    <w:rsid w:val="006951E9"/>
    <w:rsid w:val="006A1188"/>
    <w:rsid w:val="006A645B"/>
    <w:rsid w:val="006A70CA"/>
    <w:rsid w:val="006A7778"/>
    <w:rsid w:val="006B1B27"/>
    <w:rsid w:val="006B2B8B"/>
    <w:rsid w:val="006B36CC"/>
    <w:rsid w:val="006E16D3"/>
    <w:rsid w:val="006E25C3"/>
    <w:rsid w:val="006E58E0"/>
    <w:rsid w:val="006E5DF0"/>
    <w:rsid w:val="006F1023"/>
    <w:rsid w:val="006F32D0"/>
    <w:rsid w:val="006F5201"/>
    <w:rsid w:val="00702883"/>
    <w:rsid w:val="007067B4"/>
    <w:rsid w:val="0071420A"/>
    <w:rsid w:val="00717512"/>
    <w:rsid w:val="00717A18"/>
    <w:rsid w:val="00721B7E"/>
    <w:rsid w:val="00723708"/>
    <w:rsid w:val="00726013"/>
    <w:rsid w:val="00743DD8"/>
    <w:rsid w:val="00750B20"/>
    <w:rsid w:val="00752028"/>
    <w:rsid w:val="00760DC0"/>
    <w:rsid w:val="00770666"/>
    <w:rsid w:val="00770D29"/>
    <w:rsid w:val="00771296"/>
    <w:rsid w:val="00780C55"/>
    <w:rsid w:val="00780DAC"/>
    <w:rsid w:val="0078366F"/>
    <w:rsid w:val="007839C5"/>
    <w:rsid w:val="00792B22"/>
    <w:rsid w:val="007A69FE"/>
    <w:rsid w:val="007B673E"/>
    <w:rsid w:val="007B688C"/>
    <w:rsid w:val="007B6F5B"/>
    <w:rsid w:val="007B71FA"/>
    <w:rsid w:val="007B7BDD"/>
    <w:rsid w:val="007C08F0"/>
    <w:rsid w:val="007C6D90"/>
    <w:rsid w:val="007C721F"/>
    <w:rsid w:val="007C7AA1"/>
    <w:rsid w:val="007D0BE8"/>
    <w:rsid w:val="007E1507"/>
    <w:rsid w:val="007F0711"/>
    <w:rsid w:val="007F4C07"/>
    <w:rsid w:val="007F5B5C"/>
    <w:rsid w:val="0080295A"/>
    <w:rsid w:val="00807C58"/>
    <w:rsid w:val="0081169D"/>
    <w:rsid w:val="0082254D"/>
    <w:rsid w:val="00825F64"/>
    <w:rsid w:val="008409A9"/>
    <w:rsid w:val="00847741"/>
    <w:rsid w:val="00854663"/>
    <w:rsid w:val="00856B64"/>
    <w:rsid w:val="008752E7"/>
    <w:rsid w:val="00876BB5"/>
    <w:rsid w:val="00882AEC"/>
    <w:rsid w:val="00882F97"/>
    <w:rsid w:val="00887A27"/>
    <w:rsid w:val="008904FE"/>
    <w:rsid w:val="008A10A1"/>
    <w:rsid w:val="008C0402"/>
    <w:rsid w:val="008C3F61"/>
    <w:rsid w:val="008C4196"/>
    <w:rsid w:val="008E29BE"/>
    <w:rsid w:val="008E4060"/>
    <w:rsid w:val="008E6F15"/>
    <w:rsid w:val="008F0549"/>
    <w:rsid w:val="008F09B5"/>
    <w:rsid w:val="008F1385"/>
    <w:rsid w:val="008F1BCA"/>
    <w:rsid w:val="008F6986"/>
    <w:rsid w:val="008F6AA4"/>
    <w:rsid w:val="008F70DA"/>
    <w:rsid w:val="009059B4"/>
    <w:rsid w:val="00906790"/>
    <w:rsid w:val="00912F36"/>
    <w:rsid w:val="00913B27"/>
    <w:rsid w:val="0091448D"/>
    <w:rsid w:val="00915B05"/>
    <w:rsid w:val="009201E0"/>
    <w:rsid w:val="00921731"/>
    <w:rsid w:val="00930AE4"/>
    <w:rsid w:val="009313D7"/>
    <w:rsid w:val="00934017"/>
    <w:rsid w:val="0093619D"/>
    <w:rsid w:val="00943DDC"/>
    <w:rsid w:val="0094464F"/>
    <w:rsid w:val="00944A2E"/>
    <w:rsid w:val="009454EA"/>
    <w:rsid w:val="009501D7"/>
    <w:rsid w:val="00956980"/>
    <w:rsid w:val="00963DF2"/>
    <w:rsid w:val="00965074"/>
    <w:rsid w:val="009660D1"/>
    <w:rsid w:val="00970B81"/>
    <w:rsid w:val="0097232C"/>
    <w:rsid w:val="00972D05"/>
    <w:rsid w:val="00976DD7"/>
    <w:rsid w:val="009775DE"/>
    <w:rsid w:val="009778B4"/>
    <w:rsid w:val="00982682"/>
    <w:rsid w:val="0098350C"/>
    <w:rsid w:val="009944C2"/>
    <w:rsid w:val="009A3A06"/>
    <w:rsid w:val="009A48BC"/>
    <w:rsid w:val="009B09E5"/>
    <w:rsid w:val="009B18E5"/>
    <w:rsid w:val="009B31DD"/>
    <w:rsid w:val="009B3BE0"/>
    <w:rsid w:val="009B69E1"/>
    <w:rsid w:val="009C469A"/>
    <w:rsid w:val="009C6642"/>
    <w:rsid w:val="009C7829"/>
    <w:rsid w:val="009D14BD"/>
    <w:rsid w:val="009D5001"/>
    <w:rsid w:val="009D5D9E"/>
    <w:rsid w:val="009E1828"/>
    <w:rsid w:val="009E66F1"/>
    <w:rsid w:val="009F2F02"/>
    <w:rsid w:val="009F37D9"/>
    <w:rsid w:val="009F3C5E"/>
    <w:rsid w:val="009F61DC"/>
    <w:rsid w:val="00A0315B"/>
    <w:rsid w:val="00A03C0A"/>
    <w:rsid w:val="00A06BAE"/>
    <w:rsid w:val="00A235F5"/>
    <w:rsid w:val="00A31397"/>
    <w:rsid w:val="00A334B7"/>
    <w:rsid w:val="00A343F4"/>
    <w:rsid w:val="00A43ECD"/>
    <w:rsid w:val="00A44497"/>
    <w:rsid w:val="00A462C6"/>
    <w:rsid w:val="00A51126"/>
    <w:rsid w:val="00A61CC8"/>
    <w:rsid w:val="00A71DC9"/>
    <w:rsid w:val="00A750A8"/>
    <w:rsid w:val="00A81EF9"/>
    <w:rsid w:val="00A91B8C"/>
    <w:rsid w:val="00A952D7"/>
    <w:rsid w:val="00AA15AB"/>
    <w:rsid w:val="00AA1FCC"/>
    <w:rsid w:val="00AB3FEE"/>
    <w:rsid w:val="00AC0B93"/>
    <w:rsid w:val="00AC63A6"/>
    <w:rsid w:val="00AE23FF"/>
    <w:rsid w:val="00AE2691"/>
    <w:rsid w:val="00AE794A"/>
    <w:rsid w:val="00AF46F2"/>
    <w:rsid w:val="00B01DDC"/>
    <w:rsid w:val="00B0218F"/>
    <w:rsid w:val="00B17263"/>
    <w:rsid w:val="00B229EC"/>
    <w:rsid w:val="00B23FC2"/>
    <w:rsid w:val="00B2520D"/>
    <w:rsid w:val="00B32117"/>
    <w:rsid w:val="00B34140"/>
    <w:rsid w:val="00B34C23"/>
    <w:rsid w:val="00B34C83"/>
    <w:rsid w:val="00B40401"/>
    <w:rsid w:val="00B405A7"/>
    <w:rsid w:val="00B40B36"/>
    <w:rsid w:val="00B7356B"/>
    <w:rsid w:val="00B73E9E"/>
    <w:rsid w:val="00B76730"/>
    <w:rsid w:val="00B77237"/>
    <w:rsid w:val="00B82DAD"/>
    <w:rsid w:val="00B87F3F"/>
    <w:rsid w:val="00B96DCA"/>
    <w:rsid w:val="00BA0279"/>
    <w:rsid w:val="00BA3956"/>
    <w:rsid w:val="00BA3A78"/>
    <w:rsid w:val="00BA3C69"/>
    <w:rsid w:val="00BB7A2B"/>
    <w:rsid w:val="00BC1A21"/>
    <w:rsid w:val="00BC65B3"/>
    <w:rsid w:val="00BC7A8C"/>
    <w:rsid w:val="00BC7EAD"/>
    <w:rsid w:val="00BD3D6A"/>
    <w:rsid w:val="00BD4570"/>
    <w:rsid w:val="00BD4D27"/>
    <w:rsid w:val="00BD5125"/>
    <w:rsid w:val="00BD7880"/>
    <w:rsid w:val="00BE221D"/>
    <w:rsid w:val="00BE3F0C"/>
    <w:rsid w:val="00BE5917"/>
    <w:rsid w:val="00BF0CDA"/>
    <w:rsid w:val="00BF1750"/>
    <w:rsid w:val="00BF366A"/>
    <w:rsid w:val="00BF54EA"/>
    <w:rsid w:val="00BF7847"/>
    <w:rsid w:val="00C00EBD"/>
    <w:rsid w:val="00C04625"/>
    <w:rsid w:val="00C056BB"/>
    <w:rsid w:val="00C13895"/>
    <w:rsid w:val="00C15976"/>
    <w:rsid w:val="00C21CA0"/>
    <w:rsid w:val="00C411CB"/>
    <w:rsid w:val="00C47DC3"/>
    <w:rsid w:val="00C52BC3"/>
    <w:rsid w:val="00C63F8B"/>
    <w:rsid w:val="00C666D2"/>
    <w:rsid w:val="00C66B1E"/>
    <w:rsid w:val="00C71689"/>
    <w:rsid w:val="00C74068"/>
    <w:rsid w:val="00C7606C"/>
    <w:rsid w:val="00C84F41"/>
    <w:rsid w:val="00C85B25"/>
    <w:rsid w:val="00C85D41"/>
    <w:rsid w:val="00C963AA"/>
    <w:rsid w:val="00CA2637"/>
    <w:rsid w:val="00CB1D52"/>
    <w:rsid w:val="00CB3050"/>
    <w:rsid w:val="00CC165E"/>
    <w:rsid w:val="00CC1A46"/>
    <w:rsid w:val="00CC355A"/>
    <w:rsid w:val="00CD2D9A"/>
    <w:rsid w:val="00CD4635"/>
    <w:rsid w:val="00CD6EFD"/>
    <w:rsid w:val="00CE3A54"/>
    <w:rsid w:val="00CE58AA"/>
    <w:rsid w:val="00CE6ACD"/>
    <w:rsid w:val="00CF4097"/>
    <w:rsid w:val="00D10C05"/>
    <w:rsid w:val="00D14930"/>
    <w:rsid w:val="00D155E4"/>
    <w:rsid w:val="00D2648F"/>
    <w:rsid w:val="00D300F7"/>
    <w:rsid w:val="00D32249"/>
    <w:rsid w:val="00D3287A"/>
    <w:rsid w:val="00D36750"/>
    <w:rsid w:val="00D40A8B"/>
    <w:rsid w:val="00D61526"/>
    <w:rsid w:val="00D62C07"/>
    <w:rsid w:val="00D633C1"/>
    <w:rsid w:val="00D63CC8"/>
    <w:rsid w:val="00D64C7A"/>
    <w:rsid w:val="00D679C0"/>
    <w:rsid w:val="00D85C65"/>
    <w:rsid w:val="00D9418B"/>
    <w:rsid w:val="00D96270"/>
    <w:rsid w:val="00D971DF"/>
    <w:rsid w:val="00DA049F"/>
    <w:rsid w:val="00DA6B58"/>
    <w:rsid w:val="00DB00F1"/>
    <w:rsid w:val="00DB0EDF"/>
    <w:rsid w:val="00DB7C9B"/>
    <w:rsid w:val="00DC06A2"/>
    <w:rsid w:val="00DC1CE4"/>
    <w:rsid w:val="00DC36CE"/>
    <w:rsid w:val="00DC59A0"/>
    <w:rsid w:val="00DC6CC7"/>
    <w:rsid w:val="00DD06A7"/>
    <w:rsid w:val="00DD4286"/>
    <w:rsid w:val="00DD4542"/>
    <w:rsid w:val="00DD5C6E"/>
    <w:rsid w:val="00DF5A0C"/>
    <w:rsid w:val="00DF5E52"/>
    <w:rsid w:val="00DF7712"/>
    <w:rsid w:val="00E012CE"/>
    <w:rsid w:val="00E01454"/>
    <w:rsid w:val="00E02039"/>
    <w:rsid w:val="00E0449F"/>
    <w:rsid w:val="00E26C23"/>
    <w:rsid w:val="00E405B1"/>
    <w:rsid w:val="00E43C00"/>
    <w:rsid w:val="00E46866"/>
    <w:rsid w:val="00E51C27"/>
    <w:rsid w:val="00E60946"/>
    <w:rsid w:val="00E707FE"/>
    <w:rsid w:val="00E71D82"/>
    <w:rsid w:val="00E721DE"/>
    <w:rsid w:val="00E744E9"/>
    <w:rsid w:val="00E76577"/>
    <w:rsid w:val="00E76F02"/>
    <w:rsid w:val="00E77E3D"/>
    <w:rsid w:val="00E81712"/>
    <w:rsid w:val="00E83D9C"/>
    <w:rsid w:val="00E84623"/>
    <w:rsid w:val="00E85182"/>
    <w:rsid w:val="00E85D89"/>
    <w:rsid w:val="00E9017A"/>
    <w:rsid w:val="00EA4C4E"/>
    <w:rsid w:val="00EA5AFE"/>
    <w:rsid w:val="00EB040F"/>
    <w:rsid w:val="00EB27FE"/>
    <w:rsid w:val="00EB50D3"/>
    <w:rsid w:val="00EC28F6"/>
    <w:rsid w:val="00EC6249"/>
    <w:rsid w:val="00EE3015"/>
    <w:rsid w:val="00EE47F8"/>
    <w:rsid w:val="00EF04EE"/>
    <w:rsid w:val="00F04A14"/>
    <w:rsid w:val="00F12A2A"/>
    <w:rsid w:val="00F13B7D"/>
    <w:rsid w:val="00F1548F"/>
    <w:rsid w:val="00F2387F"/>
    <w:rsid w:val="00F23A83"/>
    <w:rsid w:val="00F24EF8"/>
    <w:rsid w:val="00F31E2D"/>
    <w:rsid w:val="00F321EB"/>
    <w:rsid w:val="00F3439B"/>
    <w:rsid w:val="00F366D0"/>
    <w:rsid w:val="00F40B01"/>
    <w:rsid w:val="00F413B0"/>
    <w:rsid w:val="00F53F38"/>
    <w:rsid w:val="00F547B5"/>
    <w:rsid w:val="00F54BAA"/>
    <w:rsid w:val="00F57AD9"/>
    <w:rsid w:val="00F77512"/>
    <w:rsid w:val="00F831FD"/>
    <w:rsid w:val="00F83265"/>
    <w:rsid w:val="00F83FF5"/>
    <w:rsid w:val="00F863A4"/>
    <w:rsid w:val="00FA2A0D"/>
    <w:rsid w:val="00FB39AC"/>
    <w:rsid w:val="00FB52ED"/>
    <w:rsid w:val="00FB566B"/>
    <w:rsid w:val="00FB7FF7"/>
    <w:rsid w:val="00FC3BFC"/>
    <w:rsid w:val="00FC49A6"/>
    <w:rsid w:val="00FC6BDA"/>
    <w:rsid w:val="00FD01A9"/>
    <w:rsid w:val="00FD64A7"/>
    <w:rsid w:val="00FD65B2"/>
    <w:rsid w:val="00FE2AD2"/>
    <w:rsid w:val="00FE4D38"/>
    <w:rsid w:val="00FF0A5D"/>
    <w:rsid w:val="00FF5A93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C593"/>
  <w15:chartTrackingRefBased/>
  <w15:docId w15:val="{6EBD2802-5B24-4AF3-9D0A-20AE6F94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5167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F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F9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82F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F9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A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1618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Both</dc:creator>
  <cp:keywords/>
  <dc:description/>
  <cp:lastModifiedBy>Andrea Wanka</cp:lastModifiedBy>
  <cp:revision>2</cp:revision>
  <dcterms:created xsi:type="dcterms:W3CDTF">2019-11-03T19:43:00Z</dcterms:created>
  <dcterms:modified xsi:type="dcterms:W3CDTF">2019-11-03T19:43:00Z</dcterms:modified>
</cp:coreProperties>
</file>